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600"/>
        <w:jc w:val="center"/>
        <w:textAlignment w:val="auto"/>
        <w:rPr>
          <w:rFonts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</w:pPr>
      <w:bookmarkStart w:id="0" w:name="_GoBack"/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</w:rPr>
        <w:t>市中区行政审批服务局2020年政府信息公开工作年度报告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600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根据《中华人民共和国政府信息公开条例》和上级文件要求，特向社会公布市中区行政审批服务局2020年度信息公开年度报告。本报告由总体情况，主动公开政府信息情况，收到和处理政府信息公开申请情况，政府信息公开行政复议、行政诉讼情况，存在的主要问题及改进情况，其他需要报告的事项等六个部分组成。</w:t>
      </w: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本报告统计期限自2020年1月1日起至2020年12月31日止。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0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0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（一）组织领导和制度建设情况。2020年，区行政审批服务局在区委、区政府的正确领导下，按照区政府有关信息公开规定要求开展工作，以增强信息公开实效、提高工作透明度、提升政府公信力为重点，调整了信息公开领导小组，明确专人负责政府信息公开工作，保障了信息公开工作的有序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0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（二）主动公开政府信息情况。主动发挥政务服务职能，对涉及审批业务的政策信息进行全面收集、整理。及时、主动公开了医疗机构设置、林木采伐、娱乐场所设立等行政许可决定，进一步增强了公开的针对性和有效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0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二、主动公开政府信息情况</w:t>
      </w:r>
    </w:p>
    <w:tbl>
      <w:tblPr>
        <w:tblW w:w="86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2906"/>
        <w:gridCol w:w="319"/>
        <w:gridCol w:w="1989"/>
        <w:gridCol w:w="1445"/>
        <w:gridCol w:w="194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6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本年新制作数量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本年新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公开数量</w:t>
            </w:r>
          </w:p>
        </w:tc>
        <w:tc>
          <w:tcPr>
            <w:tcW w:w="1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对外公开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规章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16</w:t>
            </w:r>
          </w:p>
        </w:tc>
        <w:tc>
          <w:tcPr>
            <w:tcW w:w="1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规范性文件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6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上一年项目数量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本年增/减</w:t>
            </w:r>
          </w:p>
        </w:tc>
        <w:tc>
          <w:tcPr>
            <w:tcW w:w="1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行政许可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8877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15905</w:t>
            </w:r>
          </w:p>
        </w:tc>
        <w:tc>
          <w:tcPr>
            <w:tcW w:w="1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24782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其他对外管理服务事项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1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6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上一年项目数量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本年增/减</w:t>
            </w:r>
          </w:p>
        </w:tc>
        <w:tc>
          <w:tcPr>
            <w:tcW w:w="1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行政处罚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0 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0 </w:t>
            </w:r>
          </w:p>
        </w:tc>
        <w:tc>
          <w:tcPr>
            <w:tcW w:w="1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行政强制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0 </w:t>
            </w:r>
          </w:p>
        </w:tc>
        <w:tc>
          <w:tcPr>
            <w:tcW w:w="14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0 </w:t>
            </w:r>
          </w:p>
        </w:tc>
        <w:tc>
          <w:tcPr>
            <w:tcW w:w="19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6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上一年项目数量</w:t>
            </w:r>
          </w:p>
        </w:tc>
        <w:tc>
          <w:tcPr>
            <w:tcW w:w="3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行政事业性收费</w:t>
            </w:r>
          </w:p>
        </w:tc>
        <w:tc>
          <w:tcPr>
            <w:tcW w:w="23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 0</w:t>
            </w:r>
          </w:p>
        </w:tc>
        <w:tc>
          <w:tcPr>
            <w:tcW w:w="3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60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信息内容</w:t>
            </w:r>
          </w:p>
        </w:tc>
        <w:tc>
          <w:tcPr>
            <w:tcW w:w="1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采购项目数量</w:t>
            </w:r>
          </w:p>
        </w:tc>
        <w:tc>
          <w:tcPr>
            <w:tcW w:w="3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2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政府集中采购</w:t>
            </w:r>
          </w:p>
        </w:tc>
        <w:tc>
          <w:tcPr>
            <w:tcW w:w="19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33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06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9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89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445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47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  <w:shd w:val="clear" w:fill="FFFFFF"/>
        </w:rPr>
        <w:t>三、收到和处理政府信息公开申请情况</w:t>
      </w:r>
    </w:p>
    <w:tbl>
      <w:tblPr>
        <w:tblW w:w="88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20"/>
        <w:gridCol w:w="900"/>
        <w:gridCol w:w="1318"/>
        <w:gridCol w:w="1994"/>
        <w:gridCol w:w="733"/>
        <w:gridCol w:w="600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4532" w:type="dxa"/>
            <w:gridSpan w:val="4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（本列数据的勾稽关系为：第一项加第二项之和，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等于第三项加第四项之和）</w:t>
            </w:r>
          </w:p>
        </w:tc>
        <w:tc>
          <w:tcPr>
            <w:tcW w:w="436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4532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3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自然人</w:t>
            </w:r>
          </w:p>
        </w:tc>
        <w:tc>
          <w:tcPr>
            <w:tcW w:w="30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法人或其他组织</w:t>
            </w:r>
          </w:p>
        </w:tc>
        <w:tc>
          <w:tcPr>
            <w:tcW w:w="6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4532" w:type="dxa"/>
            <w:gridSpan w:val="4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3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商业企业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科研机构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社会公益组织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法律服务机构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其他</w:t>
            </w:r>
          </w:p>
        </w:tc>
        <w:tc>
          <w:tcPr>
            <w:tcW w:w="6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45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45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三、本年度办理结果</w:t>
            </w:r>
          </w:p>
        </w:tc>
        <w:tc>
          <w:tcPr>
            <w:tcW w:w="33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（一）予以公开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3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（三）不予公开</w:t>
            </w: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1.属于国家秘密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2.其他法律行政法规禁止公开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3.危及“三安全一稳定”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4.保护第三方合法权益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5.属于三类内部事务信息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6.属于四类过程性信息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7.属于行政执法案卷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8.属于行政查询事项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（四）无法提供</w:t>
            </w: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1.本机关不掌握相关政府信息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2.没有现成信息需要另行制作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3.补正后申请内容仍不明确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（五）不予处理</w:t>
            </w: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1.信访举报投诉类申请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2.重复申请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3.要求提供公开出版物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4.无正当理由大量反复申请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5.要求行政机关确认或重新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 w:firstLine="195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出具已获取信息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3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（六）其他处理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3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（七）总计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453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四、结转下年度继续办理</w:t>
            </w:r>
          </w:p>
        </w:tc>
        <w:tc>
          <w:tcPr>
            <w:tcW w:w="7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2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318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94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33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四、政府信息公开行政复议、行政诉讼情况</w:t>
      </w:r>
    </w:p>
    <w:tbl>
      <w:tblPr>
        <w:tblW w:w="90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维持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审结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总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计</w:t>
            </w:r>
          </w:p>
        </w:tc>
        <w:tc>
          <w:tcPr>
            <w:tcW w:w="30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未经复议直接起诉</w:t>
            </w:r>
          </w:p>
        </w:tc>
        <w:tc>
          <w:tcPr>
            <w:tcW w:w="30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尚未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审结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结果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其他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30"/>
                <w:szCs w:val="30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2020年，我局认真贯彻落实《条例》要求，在信息公开方面取得了一定的成绩，但仍然存在不足：一是政务公开内容和范围要进一步进行规范和梳理，同时对政务公开的监督力度不够主动公开政府信息的及时性、全面性有待提升；二是政府信息依申请公开的规范性、程序性有待完善；三是对实行政务公开的重要意义认识不足，对政务信息公开理解还存在偏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针对以上问题，我们将采取措施加以改进：一是加大公开力度。认真落实《政府信息公开条例》和区政府年度信息公开工作要点，加大主动公开力度，认真做好解读，积极回应社会关切问题。二是加强学习教育。继续加强对信息公开工作的业务学习与培训，提高广大干部职工对信息公开工作的认识，紧密结合我局工作实际，把握信息公开的重点和群众期盼，增强信息公开实效，保障信息公开工作便民高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000000"/>
          <w:spacing w:val="0"/>
          <w:sz w:val="30"/>
          <w:szCs w:val="30"/>
        </w:rPr>
        <w:t>无</w:t>
      </w:r>
    </w:p>
    <w:p>
      <w:pPr>
        <w:pStyle w:val="2"/>
        <w:keepNext w:val="0"/>
        <w:keepLines w:val="0"/>
        <w:widowControl/>
        <w:suppressLineNumbers w:val="0"/>
        <w:spacing w:before="0" w:beforeAutospacing="1" w:after="0" w:afterAutospacing="1" w:line="435" w:lineRule="atLeast"/>
        <w:ind w:left="0" w:firstLine="645"/>
        <w:jc w:val="right"/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  <w:t>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2B351CD7"/>
    <w:rsid w:val="362942AD"/>
    <w:rsid w:val="3CF12A1C"/>
    <w:rsid w:val="3DBC4708"/>
    <w:rsid w:val="7B1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2021-05-26T23:50:59Z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