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5" w:lineRule="atLeast"/>
        <w:ind w:left="0" w:firstLine="645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市中区应急管理局2020年政府信息公开年度报告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645"/>
        <w:textAlignment w:val="auto"/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bookmarkStart w:id="0" w:name="_GoBack"/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540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  <w:t>2020年，在区委、区政府的正确领导下，枣庄市市中区应急管理局坚持贯彻落实《中华人民共和国政府信息公开条例》，遵循公正、公平、合法、便民的原则，及时更新和维护本局公开的政府信息，按照条例要求，坚持“公开为原则，不公开为例外”，积极做好各项主动公开工作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  <w:t>（一）主动公开情况。2020年，枣庄市市中区应急管理局主动公开政府信息64条，含机构职能、防灾减灾、安全生产执法检查信息、行政处罚信息等。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54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  <w:t>（二）依申请公开情况。本年度未收到政府信息公开申请；未出现政府信息公开行政复议、行政诉讼情况。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  <w:t>（三）政府信息管理情况。深入推进依法行政，按照依法治区要求及信息公开保密管理规定，建立健信息公开保密审查机制，严格按照“先审查，后公开”、“一事一审”原则及保密审查的要求，确保信息安全、管理规范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二、主动公开政府信息情况</w:t>
      </w:r>
    </w:p>
    <w:tbl>
      <w:tblPr>
        <w:tblW w:w="81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3120"/>
        <w:gridCol w:w="1875"/>
        <w:gridCol w:w="1275"/>
        <w:gridCol w:w="18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95" w:hRule="atLeast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88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制作数量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公开数量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对外公开总数量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规章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6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规范性文件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行政许可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+1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其他对外管理服务事项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40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+4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3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行政处罚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312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行政强制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270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行政事业性收费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8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40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政府集中采购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40万元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615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/>
          <w:i w:val="0"/>
          <w:caps w:val="0"/>
          <w:color w:val="333333"/>
          <w:spacing w:val="0"/>
          <w:sz w:val="31"/>
          <w:szCs w:val="31"/>
          <w:shd w:val="clear" w:fill="FFFFFF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615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/>
          <w:i w:val="0"/>
          <w:caps w:val="0"/>
          <w:color w:val="333333"/>
          <w:spacing w:val="0"/>
          <w:sz w:val="31"/>
          <w:szCs w:val="31"/>
          <w:shd w:val="clear" w:fill="FFFFFF"/>
        </w:rPr>
        <w:t>三、收到和处理政府信息公开申请情况</w:t>
      </w:r>
    </w:p>
    <w:tbl>
      <w:tblPr>
        <w:tblW w:w="88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590"/>
        <w:gridCol w:w="1368"/>
        <w:gridCol w:w="2733"/>
        <w:gridCol w:w="817"/>
        <w:gridCol w:w="552"/>
        <w:gridCol w:w="552"/>
        <w:gridCol w:w="552"/>
        <w:gridCol w:w="552"/>
        <w:gridCol w:w="523"/>
        <w:gridCol w:w="6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4691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（本列数据的勾稽关系为：第一项加第二项之和，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等于第三项加第四项之和）</w:t>
            </w:r>
          </w:p>
        </w:tc>
        <w:tc>
          <w:tcPr>
            <w:tcW w:w="415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20" w:hRule="atLeast"/>
        </w:trPr>
        <w:tc>
          <w:tcPr>
            <w:tcW w:w="4691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自然人</w:t>
            </w:r>
          </w:p>
        </w:tc>
        <w:tc>
          <w:tcPr>
            <w:tcW w:w="273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法人或其他组织</w:t>
            </w:r>
          </w:p>
        </w:tc>
        <w:tc>
          <w:tcPr>
            <w:tcW w:w="61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020" w:hRule="atLeast"/>
        </w:trPr>
        <w:tc>
          <w:tcPr>
            <w:tcW w:w="4691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商业企业</w:t>
            </w: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科研机构</w:t>
            </w: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社会公益组织</w:t>
            </w: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法律服务机构</w:t>
            </w: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</w:t>
            </w:r>
          </w:p>
        </w:tc>
        <w:tc>
          <w:tcPr>
            <w:tcW w:w="61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46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70" w:hRule="atLeast"/>
        </w:trPr>
        <w:tc>
          <w:tcPr>
            <w:tcW w:w="46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70" w:hRule="atLeast"/>
        </w:trPr>
        <w:tc>
          <w:tcPr>
            <w:tcW w:w="59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三、本年度办理结果</w:t>
            </w:r>
          </w:p>
        </w:tc>
        <w:tc>
          <w:tcPr>
            <w:tcW w:w="41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（一）予以公开</w:t>
            </w:r>
          </w:p>
        </w:tc>
        <w:tc>
          <w:tcPr>
            <w:tcW w:w="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35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41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6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（三）不予公开</w:t>
            </w:r>
          </w:p>
        </w:tc>
        <w:tc>
          <w:tcPr>
            <w:tcW w:w="2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1.属于国家秘密</w:t>
            </w:r>
          </w:p>
        </w:tc>
        <w:tc>
          <w:tcPr>
            <w:tcW w:w="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2.其他法律行政法规禁止公开</w:t>
            </w:r>
          </w:p>
        </w:tc>
        <w:tc>
          <w:tcPr>
            <w:tcW w:w="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3.危及“三安全一稳定”</w:t>
            </w:r>
          </w:p>
        </w:tc>
        <w:tc>
          <w:tcPr>
            <w:tcW w:w="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4.保护第三方合法权益</w:t>
            </w:r>
          </w:p>
        </w:tc>
        <w:tc>
          <w:tcPr>
            <w:tcW w:w="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5.属于三类内部事务信息</w:t>
            </w:r>
          </w:p>
        </w:tc>
        <w:tc>
          <w:tcPr>
            <w:tcW w:w="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6.属于四类过程性信息</w:t>
            </w:r>
          </w:p>
        </w:tc>
        <w:tc>
          <w:tcPr>
            <w:tcW w:w="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7.属于行政执法案卷</w:t>
            </w:r>
          </w:p>
        </w:tc>
        <w:tc>
          <w:tcPr>
            <w:tcW w:w="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8.属于行政查询事项</w:t>
            </w:r>
          </w:p>
        </w:tc>
        <w:tc>
          <w:tcPr>
            <w:tcW w:w="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6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（四）无法提供</w:t>
            </w:r>
          </w:p>
        </w:tc>
        <w:tc>
          <w:tcPr>
            <w:tcW w:w="2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1.本机关不掌握相关政府信息</w:t>
            </w:r>
          </w:p>
        </w:tc>
        <w:tc>
          <w:tcPr>
            <w:tcW w:w="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2.没有现成信息需要另行制作</w:t>
            </w:r>
          </w:p>
        </w:tc>
        <w:tc>
          <w:tcPr>
            <w:tcW w:w="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3.补正后申请内容仍不明确</w:t>
            </w:r>
          </w:p>
        </w:tc>
        <w:tc>
          <w:tcPr>
            <w:tcW w:w="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6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（五）不予处理</w:t>
            </w:r>
          </w:p>
        </w:tc>
        <w:tc>
          <w:tcPr>
            <w:tcW w:w="2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1.信访举报投诉类申请</w:t>
            </w:r>
          </w:p>
        </w:tc>
        <w:tc>
          <w:tcPr>
            <w:tcW w:w="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2.重复申请</w:t>
            </w:r>
          </w:p>
        </w:tc>
        <w:tc>
          <w:tcPr>
            <w:tcW w:w="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3.要求提供公开出版物</w:t>
            </w:r>
          </w:p>
        </w:tc>
        <w:tc>
          <w:tcPr>
            <w:tcW w:w="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9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4.无正当理由大量反复申请</w:t>
            </w:r>
          </w:p>
        </w:tc>
        <w:tc>
          <w:tcPr>
            <w:tcW w:w="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35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5.要求行政机关确认或重新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195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出具已获取信息</w:t>
            </w:r>
          </w:p>
        </w:tc>
        <w:tc>
          <w:tcPr>
            <w:tcW w:w="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9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41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（六）其他处理</w:t>
            </w:r>
          </w:p>
        </w:tc>
        <w:tc>
          <w:tcPr>
            <w:tcW w:w="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9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41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（七）总计</w:t>
            </w:r>
          </w:p>
        </w:tc>
        <w:tc>
          <w:tcPr>
            <w:tcW w:w="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70" w:hRule="atLeast"/>
        </w:trPr>
        <w:tc>
          <w:tcPr>
            <w:tcW w:w="46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四、结转下年度继续办理</w:t>
            </w:r>
          </w:p>
        </w:tc>
        <w:tc>
          <w:tcPr>
            <w:tcW w:w="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420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7"/>
          <w:szCs w:val="27"/>
          <w:shd w:val="clear" w:fill="FFFFFF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20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333333"/>
          <w:spacing w:val="0"/>
          <w:sz w:val="31"/>
          <w:szCs w:val="31"/>
          <w:shd w:val="clear" w:fill="FFFFFF"/>
        </w:rPr>
        <w:t>四、政府信息公开行政复议、行政诉讼情况</w:t>
      </w:r>
    </w:p>
    <w:tbl>
      <w:tblPr>
        <w:tblW w:w="90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95" w:hRule="atLeast"/>
        </w:trPr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40" w:hRule="atLeast"/>
        </w:trPr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维持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审结</w:t>
            </w:r>
          </w:p>
        </w:tc>
        <w:tc>
          <w:tcPr>
            <w:tcW w:w="67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900" w:hRule="atLeast"/>
        </w:trPr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审结</w:t>
            </w: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纠正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20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20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  <w:t>五、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7"/>
          <w:szCs w:val="27"/>
          <w:shd w:val="clear" w:fill="FFFFFF"/>
        </w:rPr>
        <w:t>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  <w:t>2020年，区应急管理局政府信息公开工作围绕全局的中心工作开展，取得了明显的成效，但是工作开展的深度和力度还不足，公开形式便民性需要进一步提高。结合工作中存在问题和不足，将着重做好以下工作：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  <w:t>1、统一思想、提高认识。坚定不移地做好政府信息公开工作，把其作为服务社会、服务群众的重要途径，与具体工作结合起来。做到机构健全、制度完善、责任到人，建立起各负其责、运转协调的政府信息公开长效机制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  <w:t>2、进一步深化信息公开内容，服务公众。在继续增强政府信息公开信息时效性的基础上，结合区政府年度信息公开工作要点，加大主动公开力度，认真做好解读，积极回应社会关切问题，以政府信息公开促进办事公开，以办事公开带动便民服务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  <w:t>3、完善政务公开信息监督、考核机制，确保公开信息准确及时。进一步规范细化政府信息公开工作检查考核制度，保证信息及时公开。严格按照政府信息公开审核制度，落实审核责任，把好政府信息公开的质量关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20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7"/>
          <w:szCs w:val="27"/>
          <w:shd w:val="clear" w:fill="FFFFFF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  <w:t>无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12A1C"/>
    <w:rsid w:val="04E722E7"/>
    <w:rsid w:val="070F1631"/>
    <w:rsid w:val="0A3114CB"/>
    <w:rsid w:val="1AE43721"/>
    <w:rsid w:val="1EC32AB0"/>
    <w:rsid w:val="1F4644CE"/>
    <w:rsid w:val="2B351CD7"/>
    <w:rsid w:val="362942AD"/>
    <w:rsid w:val="3CF12A1C"/>
    <w:rsid w:val="3DBC4708"/>
    <w:rsid w:val="3E1772C7"/>
    <w:rsid w:val="4D582EA5"/>
    <w:rsid w:val="516C0CC7"/>
    <w:rsid w:val="6DC41F01"/>
    <w:rsid w:val="7B1258C5"/>
    <w:rsid w:val="7BC9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2021-05-26T23:40:00Z</dcterms:created>
  <dc:creator>lenovo</dc:creator>
  <cp:lastModifiedBy>lenovo</cp:lastModifiedBy>
  <dcterms:modified xsi:type="dcterms:W3CDTF">2021-05-27T00:09:54Z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