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line="315" w:lineRule="atLeast"/>
        <w:ind w:left="0" w:firstLine="0"/>
        <w:jc w:val="center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7"/>
          <w:szCs w:val="27"/>
        </w:rPr>
        <w:t> 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00000"/>
          <w:spacing w:val="0"/>
          <w:sz w:val="32"/>
          <w:szCs w:val="32"/>
        </w:rPr>
        <w:t>市中区中心街街道2020年度政府信息公开工作年度报告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bookmarkStart w:id="0" w:name="_GoBack"/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20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20年，按照《政府信息公开条例》要求，街道党工委、办事处围绕区委、区政府的重大决策部署，高度重视、强化检查、抓好监督，平稳有序地推进了政府信息的公开工作。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本年度报告根据《中华人民共和国政府信息公开条例》（以下简称《条例》）及区委、区政府关于政府信息公开工作的相关规定编制。全文由总体情况、主动公开政府信息情况、依申请公开、行政复议和行政诉讼情况、政府信息公开存在问题及改进措施等部分组成。本年度报告采取主动公开方式。如有疑问请与中心街街道党政办公室联系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hanging="36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olor w:val="000000"/>
          <w:sz w:val="24"/>
          <w:szCs w:val="24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bdr w:val="none" w:color="auto" w:sz="0" w:space="0"/>
        </w:rPr>
        <w:t>主动公开政府信息情况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hanging="36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</w:rPr>
      </w:pPr>
    </w:p>
    <w:tbl>
      <w:tblPr>
        <w:tblW w:w="81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3120"/>
        <w:gridCol w:w="1875"/>
        <w:gridCol w:w="1275"/>
        <w:gridCol w:w="18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95" w:hRule="atLeast"/>
        </w:trPr>
        <w:tc>
          <w:tcPr>
            <w:tcW w:w="81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8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本年新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br w:type="textWrapping"/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制作数量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本年新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br w:type="textWrapping"/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公开数量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6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本年增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/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2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行政许可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其他对外管理服务事项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63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12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本年增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/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减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3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行政处罚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0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行政强制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7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上一年项目数量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本年增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/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5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行政事业性收费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480" w:hRule="atLeast"/>
        </w:trPr>
        <w:tc>
          <w:tcPr>
            <w:tcW w:w="8145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采购项目数量</w:t>
            </w:r>
          </w:p>
        </w:tc>
        <w:tc>
          <w:tcPr>
            <w:tcW w:w="315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000000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40" w:hRule="atLeast"/>
        </w:trPr>
        <w:tc>
          <w:tcPr>
            <w:tcW w:w="312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政府集中采购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  <w:t>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hanging="36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olor w:val="000000"/>
          <w:sz w:val="24"/>
          <w:szCs w:val="24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bdr w:val="none" w:color="auto" w:sz="0" w:space="0"/>
        </w:rPr>
        <w:t>收到和处理政府信息公开申请情况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hanging="36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</w:rPr>
      </w:pP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855"/>
        <w:gridCol w:w="1170"/>
        <w:gridCol w:w="1905"/>
        <w:gridCol w:w="780"/>
        <w:gridCol w:w="720"/>
        <w:gridCol w:w="720"/>
        <w:gridCol w:w="780"/>
        <w:gridCol w:w="915"/>
        <w:gridCol w:w="690"/>
        <w:gridCol w:w="5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93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（本列数据的勾稽关系为：第一项加第二项之和，等于第三项加第四项之和）</w:t>
            </w:r>
          </w:p>
        </w:tc>
        <w:tc>
          <w:tcPr>
            <w:tcW w:w="514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93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自然人</w:t>
            </w:r>
          </w:p>
        </w:tc>
        <w:tc>
          <w:tcPr>
            <w:tcW w:w="382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法人或其他组织</w:t>
            </w:r>
          </w:p>
        </w:tc>
        <w:tc>
          <w:tcPr>
            <w:tcW w:w="54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93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商业企业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科研机构</w:t>
            </w:r>
          </w:p>
        </w:tc>
        <w:tc>
          <w:tcPr>
            <w:tcW w:w="78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社会公益组织</w:t>
            </w:r>
          </w:p>
        </w:tc>
        <w:tc>
          <w:tcPr>
            <w:tcW w:w="9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法律服务机构</w:t>
            </w:r>
          </w:p>
        </w:tc>
        <w:tc>
          <w:tcPr>
            <w:tcW w:w="69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</w:t>
            </w:r>
          </w:p>
        </w:tc>
        <w:tc>
          <w:tcPr>
            <w:tcW w:w="54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93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一、本年新收政府信息公开申请数量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93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二、上年结转政府信息公开申请数量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三、本年度办理结果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（一）予以公开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（二）部分公开（区分处理的，只计这一情形，不计其他情形）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（三）不予公开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1.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属于国家秘密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2.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其他法律行政法规禁止公开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3.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危及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“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三安全一稳定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”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4.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保护第三方合法权益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5.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属于三类内部事务信息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6.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属于四类过程性信息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7.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属于行政执法案卷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8.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属于行政查询事项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（四）无法提供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1.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本机关不掌握相关政府信息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2.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没有现成信息需要另行制作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3.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补正后申请内容仍不明确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（五）不予处理</w:t>
            </w: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1.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信访举报投诉类申请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2.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重复申请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3.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要求提供公开出版物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4.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无正当理由大量反复申请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17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19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5.</w:t>
            </w: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要求行政机关确认或重新出具已获取信息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（六）其他处理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85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307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（七）总计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93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四、结转下年度继续办理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="0" w:firstLine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20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</w:rPr>
        <w:t>四、政府信息公开行政复议、行政诉讼情况</w:t>
      </w:r>
    </w:p>
    <w:tbl>
      <w:tblPr>
        <w:tblW w:w="90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尚未审结</w:t>
            </w:r>
          </w:p>
        </w:tc>
        <w:tc>
          <w:tcPr>
            <w:tcW w:w="6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0 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E6F4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b w:val="0"/>
                <w:bCs/>
              </w:rPr>
            </w:pPr>
            <w:r>
              <w:rPr>
                <w:rStyle w:val="5"/>
                <w:rFonts w:hint="eastAsia" w:asciiTheme="majorEastAsia" w:hAnsiTheme="majorEastAsia" w:eastAsiaTheme="majorEastAsia" w:cstheme="majorEastAsia"/>
                <w:b w:val="0"/>
                <w:bCs/>
                <w:i w:val="0"/>
                <w:caps w:val="0"/>
                <w:color w:val="000000"/>
                <w:spacing w:val="0"/>
                <w:sz w:val="27"/>
                <w:szCs w:val="27"/>
                <w:bdr w:val="none" w:color="auto" w:sz="0" w:space="0"/>
              </w:rPr>
              <w:t> 0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  <w:t>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jc w:val="both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</w:rPr>
        <w:t>四、存在的主要问题及改进情况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2020年度，在不断推广、完善政府信息公开工作的同时，与上级要求相比还存在一定差距。一是对社会热点问题关注不够，正确引导还需加强；二是政务信息公开还需进一步规范。在</w:t>
      </w:r>
      <w:r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20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21年度工作中，我们将认真总结经验，增添举措，认真做好政府信息公开工作。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（一）拓宽公示渠道。通过建设新媒体公示推广工作，加强各类政策信息推广，及时关注、解决各项热点问题。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（二）加强组织领导，重视和抓好政务公开工作。充分认识政务信息公开在规范服务型政府建设中的重要性，强化领导责任制。通过网络、告示栏、大屏幕等及时公开不涉密的文件和信息，确保信息公开及时准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  <w:shd w:val="clear" w:fill="FFFFFF"/>
        </w:rPr>
        <w:t>（三）加强整改，完善信息公开制度。为实现信息公开的时效性、实用性和服务性，深入分析本单位政务公开工作存在的不足和原因，查漏补缺，制定切实可行的整改措施。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645"/>
        <w:jc w:val="left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firstLine="0"/>
        <w:textAlignment w:val="auto"/>
        <w:rPr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</w:pP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27"/>
          <w:szCs w:val="27"/>
        </w:rPr>
        <w:t>     </w:t>
      </w:r>
      <w:r>
        <w:rPr>
          <w:rStyle w:val="5"/>
          <w:rFonts w:hint="eastAsia" w:asciiTheme="majorEastAsia" w:hAnsiTheme="majorEastAsia" w:eastAsiaTheme="majorEastAsia" w:cstheme="majorEastAsia"/>
          <w:b w:val="0"/>
          <w:bCs/>
          <w:i w:val="0"/>
          <w:caps w:val="0"/>
          <w:color w:val="000000"/>
          <w:spacing w:val="0"/>
          <w:sz w:val="31"/>
          <w:szCs w:val="31"/>
        </w:rPr>
        <w:t>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textAlignment w:val="auto"/>
        <w:rPr>
          <w:rFonts w:hint="eastAsia" w:asciiTheme="majorEastAsia" w:hAnsiTheme="majorEastAsia" w:eastAsiaTheme="majorEastAsia" w:cstheme="majorEastAsia"/>
          <w:b w:val="0"/>
          <w:bCs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F3C92"/>
    <w:multiLevelType w:val="multilevel"/>
    <w:tmpl w:val="16BF3C9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>
    <w:nsid w:val="5DBD646F"/>
    <w:multiLevelType w:val="multilevel"/>
    <w:tmpl w:val="5DBD646F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F12A1C"/>
    <w:rsid w:val="04E722E7"/>
    <w:rsid w:val="070F1631"/>
    <w:rsid w:val="0907227C"/>
    <w:rsid w:val="0A3114CB"/>
    <w:rsid w:val="1AE43721"/>
    <w:rsid w:val="1EC32AB0"/>
    <w:rsid w:val="1F4644CE"/>
    <w:rsid w:val="26F62336"/>
    <w:rsid w:val="2B351CD7"/>
    <w:rsid w:val="3018514E"/>
    <w:rsid w:val="362942AD"/>
    <w:rsid w:val="3CF12A1C"/>
    <w:rsid w:val="3DBC4708"/>
    <w:rsid w:val="3E1772C7"/>
    <w:rsid w:val="42F11408"/>
    <w:rsid w:val="44760B3C"/>
    <w:rsid w:val="4D582EA5"/>
    <w:rsid w:val="511D6E31"/>
    <w:rsid w:val="516C0CC7"/>
    <w:rsid w:val="6DC41F01"/>
    <w:rsid w:val="7B1258C5"/>
    <w:rsid w:val="7BC9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2021-05-26T23:40:00Z</dcterms:created>
  <dc:creator>lenovo</dc:creator>
  <cp:lastModifiedBy>lenovo</cp:lastModifiedBy>
  <dcterms:modified xsi:type="dcterms:W3CDTF">2021-05-27T00:19:42Z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