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line="315" w:lineRule="atLeast"/>
        <w:ind w:left="0" w:firstLine="0"/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  <w:t> </w:t>
      </w:r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000000"/>
          <w:spacing w:val="0"/>
          <w:sz w:val="32"/>
          <w:szCs w:val="32"/>
        </w:rPr>
        <w:t>市中区科学技术局2020年政府信息公开工作年度报告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bookmarkStart w:id="0" w:name="_GoBack"/>
      <w:r>
        <w:rPr>
          <w:rFonts w:ascii="黑体" w:hAnsi="宋体" w:eastAsia="黑体" w:cs="黑体"/>
          <w:b w:val="0"/>
          <w:i w:val="0"/>
          <w:caps w:val="0"/>
          <w:color w:val="000000"/>
          <w:spacing w:val="0"/>
          <w:sz w:val="31"/>
          <w:szCs w:val="31"/>
        </w:rPr>
        <w:t>一、总体情况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645"/>
        <w:jc w:val="left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ascii="仿宋_GB2312" w:hAnsi="sans-serif" w:eastAsia="仿宋_GB2312" w:cs="仿宋_GB2312"/>
          <w:b w:val="0"/>
          <w:i w:val="0"/>
          <w:caps w:val="0"/>
          <w:color w:val="000000"/>
          <w:spacing w:val="0"/>
          <w:sz w:val="31"/>
          <w:szCs w:val="31"/>
        </w:rPr>
        <w:t>2020年，</w:t>
      </w:r>
      <w:r>
        <w:rPr>
          <w:rFonts w:hint="eastAsia" w:ascii="仿宋_GB2312" w:hAnsi="sans-serif" w:eastAsia="仿宋_GB2312" w:cs="仿宋_GB2312"/>
          <w:b w:val="0"/>
          <w:i w:val="0"/>
          <w:caps w:val="0"/>
          <w:color w:val="000000"/>
          <w:spacing w:val="0"/>
          <w:sz w:val="31"/>
          <w:szCs w:val="31"/>
        </w:rPr>
        <w:t>区科学技术局坚持以习近平新时代中国特色社会主义思想为指导，深入学习贯彻党的十九大精神和十九届二中、三中、四中、五中全会精神，认真落实区委、区政府信息公开工作的决策部署，严格按照《中华人民共和国政府信息公开条例》，认真执行相关规定、要求和工作制度，严格执行政府信息公开前保密审查制度，严格审查工作程序和责任，圆满完成区政务公开相关工作任务</w:t>
      </w:r>
      <w:r>
        <w:rPr>
          <w:rFonts w:hint="eastAsia" w:ascii="仿宋_GB2312" w:hAnsi="sans-serif" w:eastAsia="仿宋_GB2312" w:cs="仿宋_GB2312"/>
          <w:b w:val="0"/>
          <w:i w:val="0"/>
          <w:caps w:val="0"/>
          <w:color w:val="000000"/>
          <w:spacing w:val="0"/>
          <w:sz w:val="31"/>
          <w:szCs w:val="31"/>
          <w:shd w:val="clear" w:fill="FFFFFF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黑体" w:hAnsi="宋体" w:eastAsia="黑体" w:cs="黑体"/>
          <w:b w:val="0"/>
          <w:i w:val="0"/>
          <w:caps w:val="0"/>
          <w:color w:val="000000"/>
          <w:spacing w:val="0"/>
          <w:sz w:val="31"/>
          <w:szCs w:val="31"/>
        </w:rPr>
        <w:t>二、主动公开政府信息情况</w:t>
      </w:r>
    </w:p>
    <w:tbl>
      <w:tblPr>
        <w:tblW w:w="814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75" w:type="dxa"/>
          <w:left w:w="150" w:type="dxa"/>
          <w:bottom w:w="75" w:type="dxa"/>
          <w:right w:w="150" w:type="dxa"/>
        </w:tblCellMar>
      </w:tblPr>
      <w:tblGrid>
        <w:gridCol w:w="3120"/>
        <w:gridCol w:w="1875"/>
        <w:gridCol w:w="1275"/>
        <w:gridCol w:w="187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95" w:hRule="atLeast"/>
        </w:trPr>
        <w:tc>
          <w:tcPr>
            <w:tcW w:w="81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885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本年新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制作数量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本年新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公开数量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对外公开总数量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25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规章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65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规范性文件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1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80" w:hRule="atLeast"/>
        </w:trPr>
        <w:tc>
          <w:tcPr>
            <w:tcW w:w="814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30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上一年项目数量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本年增/减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25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行政许可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55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其他对外管理服务事项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05" w:hRule="atLeast"/>
        </w:trPr>
        <w:tc>
          <w:tcPr>
            <w:tcW w:w="814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30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上一年项目数量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本年增/减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35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行政处罚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05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行政强制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80" w:hRule="atLeast"/>
        </w:trPr>
        <w:tc>
          <w:tcPr>
            <w:tcW w:w="814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270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信息内容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上一年项目数量</w:t>
            </w:r>
          </w:p>
        </w:tc>
        <w:tc>
          <w:tcPr>
            <w:tcW w:w="315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本年增/减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55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行政事业性收费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3150" w:type="dxa"/>
            <w:gridSpan w:val="2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80" w:hRule="atLeast"/>
        </w:trPr>
        <w:tc>
          <w:tcPr>
            <w:tcW w:w="814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第二十条第（九）项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85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信息内容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采购项目数量</w:t>
            </w:r>
          </w:p>
        </w:tc>
        <w:tc>
          <w:tcPr>
            <w:tcW w:w="315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采购总金额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40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政府集中采购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3150" w:type="dxa"/>
            <w:gridSpan w:val="2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9"/>
          <w:szCs w:val="19"/>
        </w:rPr>
        <w:t>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黑体" w:hAnsi="宋体" w:eastAsia="黑体" w:cs="黑体"/>
          <w:b w:val="0"/>
          <w:i w:val="0"/>
          <w:caps w:val="0"/>
          <w:color w:val="000000"/>
          <w:spacing w:val="0"/>
          <w:sz w:val="31"/>
          <w:szCs w:val="31"/>
        </w:rPr>
        <w:t>三、收到和处理政府信息公开申请情况</w:t>
      </w:r>
    </w:p>
    <w:tbl>
      <w:tblPr>
        <w:tblW w:w="913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75" w:type="dxa"/>
          <w:left w:w="150" w:type="dxa"/>
          <w:bottom w:w="75" w:type="dxa"/>
          <w:right w:w="150" w:type="dxa"/>
        </w:tblCellMar>
      </w:tblPr>
      <w:tblGrid>
        <w:gridCol w:w="615"/>
        <w:gridCol w:w="825"/>
        <w:gridCol w:w="2259"/>
        <w:gridCol w:w="719"/>
        <w:gridCol w:w="749"/>
        <w:gridCol w:w="749"/>
        <w:gridCol w:w="883"/>
        <w:gridCol w:w="898"/>
        <w:gridCol w:w="719"/>
        <w:gridCol w:w="71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45" w:hRule="atLeast"/>
        </w:trPr>
        <w:tc>
          <w:tcPr>
            <w:tcW w:w="3699" w:type="dxa"/>
            <w:gridSpan w:val="3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（本列数据的勾稽关系为：第一项加第二项之和，等于第三项加第四项之和）</w:t>
            </w:r>
          </w:p>
        </w:tc>
        <w:tc>
          <w:tcPr>
            <w:tcW w:w="5436" w:type="dxa"/>
            <w:gridSpan w:val="7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申请人情况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3699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9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自然人</w:t>
            </w:r>
          </w:p>
        </w:tc>
        <w:tc>
          <w:tcPr>
            <w:tcW w:w="3998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法人或其他组织</w:t>
            </w:r>
          </w:p>
        </w:tc>
        <w:tc>
          <w:tcPr>
            <w:tcW w:w="719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90" w:hRule="atLeast"/>
        </w:trPr>
        <w:tc>
          <w:tcPr>
            <w:tcW w:w="3699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9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商业企业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科研机构</w:t>
            </w:r>
          </w:p>
        </w:tc>
        <w:tc>
          <w:tcPr>
            <w:tcW w:w="88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社会公益组织</w:t>
            </w:r>
          </w:p>
        </w:tc>
        <w:tc>
          <w:tcPr>
            <w:tcW w:w="89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法律服务机构</w:t>
            </w:r>
          </w:p>
        </w:tc>
        <w:tc>
          <w:tcPr>
            <w:tcW w:w="71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其他</w:t>
            </w:r>
          </w:p>
        </w:tc>
        <w:tc>
          <w:tcPr>
            <w:tcW w:w="719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45" w:hRule="atLeast"/>
        </w:trPr>
        <w:tc>
          <w:tcPr>
            <w:tcW w:w="3699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一、本年新收政府信息公开申请数量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45" w:hRule="atLeast"/>
        </w:trPr>
        <w:tc>
          <w:tcPr>
            <w:tcW w:w="3699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二、上年结转政府信息公开申请数量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45" w:hRule="atLeast"/>
        </w:trPr>
        <w:tc>
          <w:tcPr>
            <w:tcW w:w="61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三、本年度办理结果</w:t>
            </w:r>
          </w:p>
        </w:tc>
        <w:tc>
          <w:tcPr>
            <w:tcW w:w="308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（一）予以公开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705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08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（二）部分公开（区分处理的，只计这一情形，不计其他情形）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（三）不予公开</w:t>
            </w:r>
          </w:p>
        </w:tc>
        <w:tc>
          <w:tcPr>
            <w:tcW w:w="225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1.属于国家秘密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90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2.其他法律行政法规禁止公开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3.危及“三安全一稳定”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45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4.保护第三方合法权益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90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5.属于三类内部事务信息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6.属于四类过程性信息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45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7.属于行政执法案卷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8.属于行政查询事项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705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（四）无法提供</w:t>
            </w:r>
          </w:p>
        </w:tc>
        <w:tc>
          <w:tcPr>
            <w:tcW w:w="225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1.本机关不掌握相关政府信息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90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2.没有现成信息需要另行制作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705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3.补正后申请内容仍不明确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45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（五）不予处理</w:t>
            </w:r>
          </w:p>
        </w:tc>
        <w:tc>
          <w:tcPr>
            <w:tcW w:w="225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1.信访举报投诉类申请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2.重复申请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3.要求提供公开出版物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705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4.无正当理由大量反复申请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90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5.要求行政机关确认或重新出具已获取信息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08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（六）其他处理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08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（七）总计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80" w:hRule="atLeast"/>
        </w:trPr>
        <w:tc>
          <w:tcPr>
            <w:tcW w:w="3699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四、结转下年度继续办理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黑体" w:hAnsi="宋体" w:eastAsia="黑体" w:cs="黑体"/>
          <w:b w:val="0"/>
          <w:i w:val="0"/>
          <w:caps w:val="0"/>
          <w:color w:val="000000"/>
          <w:spacing w:val="0"/>
          <w:sz w:val="31"/>
          <w:szCs w:val="31"/>
        </w:rPr>
        <w:t>四、政府信息公开行政复议、行政诉讼情况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9"/>
          <w:szCs w:val="19"/>
        </w:rPr>
        <w:t> </w:t>
      </w:r>
    </w:p>
    <w:tbl>
      <w:tblPr>
        <w:tblW w:w="90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75" w:type="dxa"/>
          <w:left w:w="150" w:type="dxa"/>
          <w:bottom w:w="75" w:type="dxa"/>
          <w:right w:w="150" w:type="dxa"/>
        </w:tblCellMar>
      </w:tblPr>
      <w:tblGrid>
        <w:gridCol w:w="600"/>
        <w:gridCol w:w="600"/>
        <w:gridCol w:w="600"/>
        <w:gridCol w:w="600"/>
        <w:gridCol w:w="675"/>
        <w:gridCol w:w="555"/>
        <w:gridCol w:w="600"/>
        <w:gridCol w:w="600"/>
        <w:gridCol w:w="600"/>
        <w:gridCol w:w="615"/>
        <w:gridCol w:w="600"/>
        <w:gridCol w:w="600"/>
        <w:gridCol w:w="600"/>
        <w:gridCol w:w="600"/>
        <w:gridCol w:w="6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</w:tblPrEx>
        <w:tc>
          <w:tcPr>
            <w:tcW w:w="307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行政复议</w:t>
            </w:r>
          </w:p>
        </w:tc>
        <w:tc>
          <w:tcPr>
            <w:tcW w:w="6000" w:type="dxa"/>
            <w:gridSpan w:val="10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行政诉讼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600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结果维持</w:t>
            </w:r>
          </w:p>
        </w:tc>
        <w:tc>
          <w:tcPr>
            <w:tcW w:w="60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结果纠正</w:t>
            </w:r>
          </w:p>
        </w:tc>
        <w:tc>
          <w:tcPr>
            <w:tcW w:w="600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其他结果</w:t>
            </w:r>
          </w:p>
        </w:tc>
        <w:tc>
          <w:tcPr>
            <w:tcW w:w="600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尚未审结</w:t>
            </w:r>
          </w:p>
        </w:tc>
        <w:tc>
          <w:tcPr>
            <w:tcW w:w="675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未经复议直接起诉</w:t>
            </w:r>
          </w:p>
        </w:tc>
        <w:tc>
          <w:tcPr>
            <w:tcW w:w="3030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复议后起诉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60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7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结果维持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结果纠正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其他结果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尚未审结</w:t>
            </w:r>
          </w:p>
        </w:tc>
        <w:tc>
          <w:tcPr>
            <w:tcW w:w="61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总计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结果维持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结果纠正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其他结果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尚未审结</w:t>
            </w:r>
          </w:p>
        </w:tc>
        <w:tc>
          <w:tcPr>
            <w:tcW w:w="63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945" w:hRule="atLeast"/>
        </w:trPr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9"/>
          <w:szCs w:val="19"/>
        </w:rPr>
        <w:t>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黑体" w:hAnsi="宋体" w:eastAsia="黑体" w:cs="黑体"/>
          <w:b w:val="0"/>
          <w:i w:val="0"/>
          <w:caps w:val="0"/>
          <w:color w:val="000000"/>
          <w:spacing w:val="0"/>
          <w:sz w:val="31"/>
          <w:szCs w:val="31"/>
        </w:rPr>
        <w:t>五、存在的主要问题及改进情况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645"/>
        <w:jc w:val="left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_GB2312" w:hAnsi="sans-serif" w:eastAsia="仿宋_GB2312" w:cs="仿宋_GB2312"/>
          <w:b w:val="0"/>
          <w:i w:val="0"/>
          <w:caps w:val="0"/>
          <w:color w:val="000000"/>
          <w:spacing w:val="0"/>
          <w:sz w:val="31"/>
          <w:szCs w:val="31"/>
        </w:rPr>
        <w:t>尽管我局 2020 年度政府信息公开工作取得了一定成绩，但与上级的要求和公众的期望还存在差距，主要是对政府信息公开的重视程度不够、信息公开的内容不够广泛、信息公开的时效性有待加强。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645"/>
        <w:jc w:val="left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_GB2312" w:hAnsi="sans-serif" w:eastAsia="仿宋_GB2312" w:cs="仿宋_GB2312"/>
          <w:b w:val="0"/>
          <w:i w:val="0"/>
          <w:caps w:val="0"/>
          <w:color w:val="000000"/>
          <w:spacing w:val="0"/>
          <w:sz w:val="31"/>
          <w:szCs w:val="31"/>
        </w:rPr>
        <w:t>下一步，我局将加大工作力度,落实相关责任,切实做好以下几方面工作：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645"/>
        <w:jc w:val="left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_GB2312" w:hAnsi="sans-serif" w:eastAsia="仿宋_GB2312" w:cs="仿宋_GB2312"/>
          <w:b w:val="0"/>
          <w:i w:val="0"/>
          <w:caps w:val="0"/>
          <w:color w:val="000000"/>
          <w:spacing w:val="0"/>
          <w:sz w:val="31"/>
          <w:szCs w:val="31"/>
        </w:rPr>
        <w:t>强化信息公开意识。加强信息公开业务学习，不断提高工作人员的业务水平，提升政府信息主动公开意识，确保做到“应公开、尽公开”。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645"/>
        <w:jc w:val="left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_GB2312" w:hAnsi="sans-serif" w:eastAsia="仿宋_GB2312" w:cs="仿宋_GB2312"/>
          <w:b w:val="0"/>
          <w:i w:val="0"/>
          <w:caps w:val="0"/>
          <w:color w:val="000000"/>
          <w:spacing w:val="0"/>
          <w:sz w:val="31"/>
          <w:szCs w:val="31"/>
        </w:rPr>
        <w:t>深化信息公开内容。全面贯彻落实中央、省、市关于全面推进政务公开工作实施意见有关要求，切实做好相关重点领域信息公开工作。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645"/>
        <w:jc w:val="left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_GB2312" w:hAnsi="sans-serif" w:eastAsia="仿宋_GB2312" w:cs="仿宋_GB2312"/>
          <w:b w:val="0"/>
          <w:i w:val="0"/>
          <w:caps w:val="0"/>
          <w:color w:val="000000"/>
          <w:spacing w:val="0"/>
          <w:sz w:val="31"/>
          <w:szCs w:val="31"/>
        </w:rPr>
        <w:t>（三）提高信息公开质量。做好信息公开的及时更新及动态调整工作，合理布局信息内容，保证信息公开质量。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黑体" w:hAnsi="宋体" w:eastAsia="黑体" w:cs="黑体"/>
          <w:b w:val="0"/>
          <w:i w:val="0"/>
          <w:caps w:val="0"/>
          <w:color w:val="000000"/>
          <w:spacing w:val="0"/>
          <w:sz w:val="31"/>
          <w:szCs w:val="31"/>
        </w:rPr>
        <w:t>六、其他需要报告的事项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_GB2312" w:hAnsi="sans-serif" w:eastAsia="仿宋_GB2312" w:cs="仿宋_GB2312"/>
          <w:b w:val="0"/>
          <w:i w:val="0"/>
          <w:caps w:val="0"/>
          <w:color w:val="000000"/>
          <w:spacing w:val="0"/>
          <w:sz w:val="31"/>
          <w:szCs w:val="31"/>
        </w:rPr>
        <w:t>无其他需要报告的事项</w:t>
      </w:r>
    </w:p>
    <w:bookmarkEnd w:id="0"/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0"/>
        <w:jc w:val="left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9"/>
          <w:szCs w:val="19"/>
        </w:rPr>
        <w:t>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F12A1C"/>
    <w:rsid w:val="046A718D"/>
    <w:rsid w:val="04E722E7"/>
    <w:rsid w:val="070F1631"/>
    <w:rsid w:val="0907227C"/>
    <w:rsid w:val="0A3114CB"/>
    <w:rsid w:val="0E514652"/>
    <w:rsid w:val="12D154B6"/>
    <w:rsid w:val="1AE43721"/>
    <w:rsid w:val="1AFC44C7"/>
    <w:rsid w:val="1EC32AB0"/>
    <w:rsid w:val="1F4644CE"/>
    <w:rsid w:val="26F62336"/>
    <w:rsid w:val="2B351CD7"/>
    <w:rsid w:val="3018514E"/>
    <w:rsid w:val="362942AD"/>
    <w:rsid w:val="3CF12A1C"/>
    <w:rsid w:val="3DBC4708"/>
    <w:rsid w:val="3E1772C7"/>
    <w:rsid w:val="42F11408"/>
    <w:rsid w:val="44760B3C"/>
    <w:rsid w:val="477E4980"/>
    <w:rsid w:val="4D582EA5"/>
    <w:rsid w:val="511D6E31"/>
    <w:rsid w:val="516C0CC7"/>
    <w:rsid w:val="58DA34F0"/>
    <w:rsid w:val="6A0D5174"/>
    <w:rsid w:val="6DC41F01"/>
    <w:rsid w:val="7B1258C5"/>
    <w:rsid w:val="7BC906F7"/>
    <w:rsid w:val="7CAB0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2021-05-26T23:40:00Z</dcterms:created>
  <dc:creator>lenovo</dc:creator>
  <cp:lastModifiedBy>lenovo</cp:lastModifiedBy>
  <dcterms:modified xsi:type="dcterms:W3CDTF">2021-05-27T00:33:41Z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