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方正小标宋简体" w:hAns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市中区国有资产监督管理局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hAns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ind w:firstLine="640" w:firstLineChars="200"/>
        <w:rPr>
          <w:rFonts w:eastAsia="黑体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本年度报告根据《中华人民共和国政府信息公开条例》和《国务院办公厅政府信息与政务公开办公室关于印发&lt;中华人民共和国政府信息公开工作年度报告格式&gt;的通知》相关要求编制并向社会公开。本报告中所列数据的统计期限自2023年1月1日起至2023年12月31日止。如对本报告有疑问，可与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市中区国有资产监督管理局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联系（地址: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枣庄市市中区文化西路148号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0632-3180051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eastAsia="仿宋_GB2312"/>
          <w:color w:val="auto"/>
          <w:sz w:val="32"/>
          <w:szCs w:val="32"/>
          <w:shd w:val="clear" w:color="auto" w:fill="FFFFFF"/>
          <w:lang w:val="en-US" w:eastAsia="zh-CN"/>
        </w:rPr>
        <w:t>电子邮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：（szqgyzcjdgljadmin@zz.shandong.cn）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Ansi="黑体" w:eastAsia="黑体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hAnsi="黑体" w:eastAsia="黑体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Ansi="黑体" w:eastAsia="黑体"/>
          <w:b/>
          <w:bCs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2023年，市中区国资局认真贯彻落实《中华人民共和国政府信息公开条例》，着力健全完善信息公开工作体系，强化信息公开载体建设，结合我局工作实际，进一步健全组织机构，完善信息公开机制，强化各项工作措施，在扩大公众知情权、满足公众信息需求方面取得了积极成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主动公开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2023年，我局主动公开信息114条，其中在区政府门户网站公开114条，召开新闻发布会1次。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（二）依申请公开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2023年市中区国有资产监督管理局未收到政府信息公开申请，无收费和减免事项，无因信息公开申请而被提起行政复议和行政诉讼情况。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（三）政府信息管理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一是完善信息公开管理流程。建立政府信息公开工作全流程管理机制，安排专人负责信息公开传送。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二是严格做好公开信息保密审查。认真落实《中华人民共和国保守国家秘密法》《中华人民共和国政府信息公开条例》等规定，按照“先审查、后公开”的原则，严格做好政府信息公开保密审查，确保公开信息不涉密、涉密信息不公开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三是不断完善公开制度机制。2023年，全面落实“以公开为常态、不公开为例外”要求，主动、及时、规范、准确公开应当公开的政府信息，切实做到应公开尽公开，不断提升公开常态化、规范化、标准化水平。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eastAsia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（四）政府信息公开平台建设</w:t>
      </w:r>
      <w:r>
        <w:rPr>
          <w:rFonts w:hint="eastAsia" w:eastAsia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eastAsia="仿宋_GB2312"/>
          <w:b w:val="0"/>
          <w:bCs w:val="0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依托“枣庄市市中区人民政府网站”“政府信息公开专栏”等平台发布信息，推动政务公开信息向不同群体精准推送，提升群众获取政府信息的便利度和幸福感。　</w:t>
      </w:r>
      <w:r>
        <w:rPr>
          <w:rFonts w:eastAsia="仿宋_GB2312"/>
          <w:b w:val="0"/>
          <w:bCs w:val="0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（五）监督保障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为进一步加强政府信息公开工作，按照“以公开为常态、不公开为例外”要求，区国资局成立了政务公开领导小组，明确政务公开工作专职机构和人员</w:t>
      </w:r>
      <w:bookmarkStart w:id="9" w:name="_GoBack"/>
      <w:bookmarkEnd w:id="9"/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textAlignment w:val="auto"/>
        <w:rPr>
          <w:rFonts w:ascii="Times New Roman" w:hAnsi="黑体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黑体" w:eastAsia="黑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ascii="Times New Roman" w:hAnsi="黑体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　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　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　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　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ascii="Times New Roman" w:hAnsi="Times New Roman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ascii="Times New Roman" w:hAnsi="Times New Roman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收到和处理政府信息公开申请情况</w:t>
      </w:r>
    </w:p>
    <w:tbl>
      <w:tblPr>
        <w:tblStyle w:val="7"/>
        <w:tblW w:w="991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center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center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center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center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72" w:leftChars="-30" w:right="-154" w:rightChars="-64"/>
              <w:jc w:val="center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楷体" w:eastAsia="仿宋_GB2312" w:cs="Times New Roman"/>
                <w:b w:val="0"/>
                <w:bCs w:val="0"/>
                <w:color w:val="000000" w:themeColor="text1"/>
                <w:kern w:val="2"/>
                <w:sz w:val="21"/>
                <w:szCs w:val="22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 w:cs="Times New Roman"/>
                <w:b w:val="0"/>
                <w:bCs w:val="0"/>
                <w:color w:val="000000" w:themeColor="text1"/>
                <w:kern w:val="2"/>
                <w:sz w:val="21"/>
                <w:szCs w:val="22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 w:cs="Times New Roman"/>
                <w:b w:val="0"/>
                <w:bCs w:val="0"/>
                <w:color w:val="000000" w:themeColor="text1"/>
                <w:kern w:val="2"/>
                <w:sz w:val="21"/>
                <w:szCs w:val="22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 w:cs="Times New Roman"/>
                <w:b w:val="0"/>
                <w:bCs w:val="0"/>
                <w:color w:val="000000" w:themeColor="text1"/>
                <w:kern w:val="2"/>
                <w:sz w:val="21"/>
                <w:szCs w:val="22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ascii="Times New Roman" w:hAnsi="Times New Roman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ascii="Times New Roman" w:hAnsi="Times New Roman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政府信息公开行政复议、行政诉讼情况</w:t>
      </w:r>
    </w:p>
    <w:tbl>
      <w:tblPr>
        <w:tblStyle w:val="7"/>
        <w:tblW w:w="873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6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eastAsia="黑体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五、</w:t>
      </w:r>
      <w:r>
        <w:rPr>
          <w:rFonts w:eastAsia="黑体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存在的主要问题及改进情况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（一）2022年存在问题整改情况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一是在政务公开的范围、内容和形式上表现出零散性和单一性。二是从事政府信息公开工作的人员工作上缺乏主动性，对政务公开的重要性和必要性认识不足，存在推一推、动一动的思想。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黑体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（二）2023年存在问题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一是对政务信息公开的认识还有待深入。二是政务信息公开内容的更新频率有待加快。三是政府信息公开资料的归集、审核机制还有待加强。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（三）改进措施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1、统一思想，提高认识。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坚定不移地做好政府信息公开工作，把其作为服务社会、服务群众的重要途径，与具体工作结合起来。做到机构健全、制度完善、责任到人，建立起各负其责、运转协调的政府信息公开长效机制。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2、进一步深化信息公开内容，服务公众。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在继续增强政府信息公开信息时效性的基础上，结合区政府年度信息公开工作要点，加大主动公开力度，认真做好解读，积极回应社会关切问题，以政府信息公开促进办事公开，以办事公开带动便民服务。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3、完善政务公开信息监督、考核机制，确保公开信息准确及时。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进一步规范规范信息公开制度，提高信息公开时效，不断加大信息公开力度，在规范化、制度化、流程化等方面取得新进展。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eastAsia" w:eastAsia="黑体"/>
          <w:b/>
          <w:bCs/>
          <w:color w:val="000000" w:themeColor="text1"/>
          <w:sz w:val="32"/>
          <w:szCs w:val="32"/>
          <w:lang w:eastAsia="zh-CN" w:bidi="zh-TW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bCs/>
          <w:color w:val="000000" w:themeColor="text1"/>
          <w:sz w:val="32"/>
          <w:szCs w:val="32"/>
          <w:lang w:val="en-US" w:eastAsia="zh-CN" w:bidi="zh-TW"/>
          <w14:textFill>
            <w14:solidFill>
              <w14:schemeClr w14:val="tx1"/>
            </w14:solidFill>
          </w14:textFill>
        </w:rPr>
        <w:t>六、</w:t>
      </w:r>
      <w:r>
        <w:rPr>
          <w:rFonts w:eastAsia="黑体"/>
          <w:b/>
          <w:bCs/>
          <w:color w:val="000000" w:themeColor="text1"/>
          <w:sz w:val="32"/>
          <w:szCs w:val="32"/>
          <w:lang w:eastAsia="zh-CN" w:bidi="zh-TW"/>
          <w14:textFill>
            <w14:solidFill>
              <w14:schemeClr w14:val="tx1"/>
            </w14:solidFill>
          </w14:textFill>
        </w:rPr>
        <w:t>其他需要报告的事项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outlineLvl w:val="3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（一）收取信息处理费的情况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本年度依申请公开政府信息未收取任何费用。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outlineLvl w:val="3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（二）落实上级年度政务公开工作要点情况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市中区国有资产监督管理局认真落实上级政务公开工作要求，围绕规范性文件备案清理、政府工作报告落实等工作通过门户网站、信息公开专栏主动公开信息。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（三）人大代表建议和政协委员提案办理情况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2023年，市中区国有资产监督管理局未承办区级人大代 表建议；承办区政协委员提案4件，办复率100%。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（四）本行政机关年度政务公开工作创新情况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 2023年，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市中区国有资产监督管理局积极开展政务公开工作，依托“枣庄市市中区人民政府网站”“政府信息公开专栏”等平台公布政策、发布信息，推动政务公开信息向不同群体精准推送，走好政策、信息传达的“最后一公里”。对群众关心的问题召开了一次新闻发布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default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市中区国有资产监督管理局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default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2024年1月11日</w:t>
      </w:r>
    </w:p>
    <w:p>
      <w:pPr>
        <w:jc w:val="right"/>
        <w:rPr>
          <w:b w:val="0"/>
          <w:bCs w:val="0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iKaBI8oBAAB5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eastAsia="zh-CN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jMjNjNTgyYjk4N2ZhNGUwMzIxZGJkOTkwMzljZjUifQ=="/>
  </w:docVars>
  <w:rsids>
    <w:rsidRoot w:val="3DE674E8"/>
    <w:rsid w:val="0C6A358D"/>
    <w:rsid w:val="15311E8E"/>
    <w:rsid w:val="1AB80070"/>
    <w:rsid w:val="1DB01D2E"/>
    <w:rsid w:val="22F64A34"/>
    <w:rsid w:val="2392443F"/>
    <w:rsid w:val="2F3A042F"/>
    <w:rsid w:val="350902DA"/>
    <w:rsid w:val="35B73F90"/>
    <w:rsid w:val="3DE674E8"/>
    <w:rsid w:val="3F14550C"/>
    <w:rsid w:val="41874618"/>
    <w:rsid w:val="43DE1E1A"/>
    <w:rsid w:val="5C5242AB"/>
    <w:rsid w:val="6BC830D5"/>
    <w:rsid w:val="6C733CAF"/>
    <w:rsid w:val="739A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customStyle="1" w:styleId="10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2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3">
    <w:name w:val="Header or footer|1"/>
    <w:basedOn w:val="1"/>
    <w:qFormat/>
    <w:uiPriority w:val="0"/>
    <w:rPr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2574</Words>
  <Characters>2688</Characters>
  <Lines>0</Lines>
  <Paragraphs>0</Paragraphs>
  <TotalTime>459</TotalTime>
  <ScaleCrop>false</ScaleCrop>
  <LinksUpToDate>false</LinksUpToDate>
  <CharactersWithSpaces>2723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2024-01-03T07:38:00Z</dcterms:created>
  <dc:creator>救活月亮</dc:creator>
  <cp:lastModifiedBy>lirong</cp:lastModifiedBy>
  <cp:lastPrinted>2024-01-04T00:25:00Z</cp:lastPrinted>
  <dcterms:modified xsi:type="dcterms:W3CDTF">2024-01-16T07:21:12Z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BDA2D706C8B24C6AAC4101A7567A4161_11</vt:lpwstr>
  </property>
</Properties>
</file>