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/>
          <w:b/>
          <w:bCs/>
          <w:color w:val="auto"/>
          <w:sz w:val="44"/>
          <w:szCs w:val="44"/>
          <w:lang w:val="en-US" w:eastAsia="zh-CN"/>
        </w:rPr>
        <w:t>市中区行政审批服务局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color w:val="auto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b/>
          <w:bCs/>
          <w:color w:val="auto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/>
          <w:b/>
          <w:bCs/>
          <w:color w:val="auto"/>
          <w:sz w:val="44"/>
          <w:szCs w:val="44"/>
          <w:lang w:eastAsia="zh-CN"/>
        </w:rPr>
        <w:t>年政府信息公开工作年度报告</w:t>
      </w:r>
    </w:p>
    <w:p>
      <w:pPr>
        <w:ind w:firstLine="640" w:firstLineChars="200"/>
        <w:rPr>
          <w:rFonts w:eastAsia="黑体"/>
          <w:color w:val="auto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本年度报告根据《中华人民共和国政府信息公开条例》和《国务院办公厅政府信息与政务公开办公室关于印发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&lt;中华人民共和国政府信息公开工作年度报告格式&gt;的通知》相关要求编制并向社会公开。本年度报告电子版可从市中区人民政府门户网站（http://www.zzszq.gov.cn/）查阅或下载。本报告所列数据的统计时限自2023年1月1日起至2023年12月31日止。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如对本报告有疑问，可与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市中区行政审批服务局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联系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（地址:枣庄市市中区龙头中路100号，邮编：277100，电话：0632-8252006，</w:t>
      </w:r>
      <w:r>
        <w:rPr>
          <w:rFonts w:hint="default" w:eastAsia="仿宋_GB2312"/>
          <w:color w:val="auto"/>
          <w:sz w:val="32"/>
          <w:szCs w:val="32"/>
          <w:shd w:val="clear" w:color="auto" w:fill="FFFFFF"/>
          <w:lang w:val="en-US" w:eastAsia="zh-CN"/>
        </w:rPr>
        <w:t>电子邮箱：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szqzwfwzxglbgsadmin@zz.shandong.cn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eastAsia="黑体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eastAsia="黑体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eastAsia="黑体"/>
          <w:b/>
          <w:bCs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Ansi="黑体" w:eastAsia="黑体"/>
          <w:b/>
          <w:bCs/>
          <w:color w:val="auto"/>
          <w:sz w:val="32"/>
          <w:szCs w:val="32"/>
          <w:shd w:val="clear" w:color="auto" w:fill="FFFFFF"/>
          <w:lang w:eastAsia="zh-CN"/>
        </w:rPr>
        <w:t>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2023年，市中区行政审批服务局认真贯彻落实《中华人民共和国政府信息公开条例》，着力健全完善信息公开工作体系，强化信息公开载体建设，结合我局工作实际，进一步健全组织机构，完善信息公开机制，强化各项工作措施，在扩大公众知情权、满足公众信息需求方面取得了积极成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主动公开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2023年，我局主动公开信息549条，其中在区政府门户网站公开</w:t>
      </w:r>
      <w:r>
        <w:rPr>
          <w:rFonts w:hint="eastAsia" w:eastAsia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192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条，政务新媒体公开355条，其他渠道公开2条。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依申请公开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做好依申请公开工作，依法保障民众的知情权、参与权、表达权、监督权。2023年共受理政府依申请信息公开申请2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件，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涉及房地产领域。其中予以公开申请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件，均在法定期限内予以答复。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FF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本年度依申请公开政府信息未收取任何费用。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全年未发生因政府信息公开被行政复议、提起行政诉讼情况。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政府信息管理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动态更新政府信息主动公开目录，按照《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市中区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年度主动公开基本目录》，编制发布《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市中区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行政审批服务局202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年度主动公开基本目录》，明确科室分工，压实责任。继续完善政府信息全生命周期管理相关制度，严格按照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政府工作要求，对主动公开、依申请公开、不予公开信息进行严格把关，明确分类，把群众最关心、最想了解的事项作为政务公开的重点，从行政许可事项、重大建设项目批准、便民服务等方面加强政务公开，确保“公开内容更加充实、公开时间更加及时、公开重点更加突出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是强化公开，畅通信息发布渠道。按照“公开为原则，不公开为例外”要求，认真落实政府信息公开制度，畅通信息服务渠道。线上通过山东政务服务网、市中区人民政府网、微信公众号等及时公开信息。线下在区政务服务大厅设立政务公开专区，切实做到应公开尽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（四）政府信息公开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平台建设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依托“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枣庄市市中区人民政府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网站”“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政府信息公开专栏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政务新媒体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市中区行政审批服务局微信公众号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”等平台发布信息，推动政务公开信息向不同群体精准推送，提升群众获取政府信息的便利度和幸福感。　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（五）监督保障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将政务公开工作纳入局内重要工作范畴，同时严格按照政务公开领导小组分工落实责任，保障政府信息及时公开到位。</w:t>
      </w: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黑体" w:eastAsia="黑体" w:cs="Times New Roman"/>
          <w:bCs/>
          <w:color w:val="auto"/>
          <w:sz w:val="32"/>
          <w:szCs w:val="32"/>
        </w:rPr>
      </w:pPr>
      <w:r>
        <w:rPr>
          <w:rFonts w:hint="eastAsia" w:ascii="Times New Roman" w:hAnsi="黑体" w:eastAsia="黑体" w:cs="Times New Roman"/>
          <w:b/>
          <w:bCs w:val="0"/>
          <w:color w:val="auto"/>
          <w:sz w:val="32"/>
          <w:szCs w:val="32"/>
          <w:highlight w:val="none"/>
          <w:lang w:eastAsia="zh-CN"/>
        </w:rPr>
        <w:t>二、</w:t>
      </w:r>
      <w:r>
        <w:rPr>
          <w:rFonts w:ascii="Times New Roman" w:hAnsi="黑体" w:eastAsia="黑体" w:cs="Times New Roman"/>
          <w:b/>
          <w:bCs w:val="0"/>
          <w:color w:val="auto"/>
          <w:sz w:val="32"/>
          <w:szCs w:val="32"/>
          <w:highlight w:val="none"/>
        </w:rPr>
        <w:t>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40579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yellow"/>
          <w:lang w:eastAsia="zh-CN"/>
        </w:rPr>
      </w:pP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黑体" w:cs="Times New Roman"/>
          <w:bCs/>
          <w:color w:val="auto"/>
          <w:sz w:val="32"/>
          <w:szCs w:val="32"/>
          <w:highlight w:val="yellow"/>
        </w:rPr>
      </w:pPr>
      <w:r>
        <w:rPr>
          <w:rFonts w:hint="eastAsia" w:ascii="Times New Roman" w:hAnsi="Times New Roman" w:eastAsia="黑体" w:cs="Times New Roman"/>
          <w:b/>
          <w:bCs w:val="0"/>
          <w:color w:val="auto"/>
          <w:sz w:val="32"/>
          <w:szCs w:val="32"/>
          <w:highlight w:val="none"/>
          <w:lang w:eastAsia="zh-CN"/>
        </w:rPr>
        <w:t>三、</w:t>
      </w:r>
      <w:r>
        <w:rPr>
          <w:rFonts w:ascii="Times New Roman" w:hAnsi="Times New Roman" w:eastAsia="黑体" w:cs="Times New Roman"/>
          <w:b/>
          <w:bCs w:val="0"/>
          <w:color w:val="auto"/>
          <w:sz w:val="32"/>
          <w:szCs w:val="32"/>
          <w:highlight w:val="none"/>
        </w:rPr>
        <w:t>收到和处理政府信息公开申请情况</w:t>
      </w:r>
    </w:p>
    <w:tbl>
      <w:tblPr>
        <w:tblStyle w:val="4"/>
        <w:tblW w:w="9464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"/>
        <w:gridCol w:w="1626"/>
        <w:gridCol w:w="3061"/>
        <w:gridCol w:w="662"/>
        <w:gridCol w:w="567"/>
        <w:gridCol w:w="567"/>
        <w:gridCol w:w="731"/>
        <w:gridCol w:w="708"/>
        <w:gridCol w:w="567"/>
        <w:gridCol w:w="58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81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楷体_GB2312" w:hAnsi="黑体" w:eastAsia="楷体_GB2312" w:cs="Times New Roman"/>
                <w:kern w:val="0"/>
                <w:sz w:val="21"/>
                <w:szCs w:val="21"/>
                <w:lang w:eastAsia="zh-CN" w:bidi="ar-SA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楷体_GB2312" w:hAnsi="黑体" w:eastAsia="楷体_GB2312" w:cs="Times New Roman"/>
                <w:kern w:val="0"/>
                <w:sz w:val="21"/>
                <w:szCs w:val="21"/>
                <w:lang w:eastAsia="zh-CN" w:bidi="ar-SA"/>
              </w:rPr>
              <w:t>等于第三项加第四项之和）</w:t>
            </w:r>
          </w:p>
        </w:tc>
        <w:tc>
          <w:tcPr>
            <w:tcW w:w="4383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81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66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法人或其他组织</w:t>
            </w:r>
          </w:p>
        </w:tc>
        <w:tc>
          <w:tcPr>
            <w:tcW w:w="58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81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66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1" w:leftChars="-51" w:right="-122" w:rightChars="-51" w:hanging="1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2" w:leftChars="-51" w:right="-122" w:rightChars="-51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2" w:leftChars="-51" w:right="-122" w:rightChars="-51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1" w:leftChars="-51" w:right="-122" w:rightChars="-51" w:hanging="1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72" w:leftChars="-30" w:right="-154" w:rightChars="-64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其他</w:t>
            </w:r>
          </w:p>
        </w:tc>
        <w:tc>
          <w:tcPr>
            <w:tcW w:w="58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508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一、</w:t>
            </w:r>
            <w:bookmarkStart w:id="0" w:name="_Hlk66973412"/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本年新收政府信息公开申请数量</w:t>
            </w:r>
            <w:bookmarkEnd w:id="0"/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8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二、上年结转政府信息公开申请数量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9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三、本年度办理结果</w:t>
            </w:r>
          </w:p>
        </w:tc>
        <w:tc>
          <w:tcPr>
            <w:tcW w:w="468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（一）予以公开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8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（三）不予公开</w:t>
            </w: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1.属于国家秘密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其他法律行政法规禁止公开</w:t>
            </w:r>
            <w:bookmarkEnd w:id="2"/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3.危及“三安全一稳定”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保护第三方合法权益</w:t>
            </w:r>
            <w:bookmarkEnd w:id="3"/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5.属于三类内部事务信息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属于四类过程性信息</w:t>
            </w:r>
            <w:bookmarkEnd w:id="4"/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7.属于行政执法案卷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属于行政查询事项</w:t>
            </w:r>
            <w:bookmarkEnd w:id="5"/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（四）无法提供</w:t>
            </w: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1.本机关不掌握相关政府信息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没有现成信息需要另行制作</w:t>
            </w:r>
            <w:bookmarkEnd w:id="6"/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补正后申请内容仍不明确</w:t>
            </w:r>
            <w:bookmarkEnd w:id="7"/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（五）不予处理</w:t>
            </w: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信访举报投诉类申请</w:t>
            </w:r>
            <w:bookmarkEnd w:id="8"/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2.重复申请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3.要求提供公开出版物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4.无正当理由大量反复申请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5.要求行政机关确认或重新出具已获取信息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（六）其他处理</w:t>
            </w:r>
          </w:p>
        </w:tc>
        <w:tc>
          <w:tcPr>
            <w:tcW w:w="3061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楷体" w:eastAsia="仿宋_GB2312" w:cs="Times New Roman"/>
                <w:kern w:val="2"/>
                <w:sz w:val="21"/>
                <w:szCs w:val="22"/>
                <w:lang w:eastAsia="zh-CN" w:bidi="ar-SA"/>
              </w:rPr>
            </w:pPr>
            <w:r>
              <w:rPr>
                <w:rFonts w:hint="eastAsia" w:ascii="仿宋_GB2312" w:hAnsi="楷体" w:eastAsia="仿宋_GB2312" w:cs="Times New Roman"/>
                <w:kern w:val="2"/>
                <w:sz w:val="21"/>
                <w:szCs w:val="22"/>
                <w:lang w:eastAsia="zh-CN" w:bidi="ar-SA"/>
              </w:rPr>
              <w:t>1.申请人无正当理由逾期不补正、行政机关不再处理其政府信息公开申请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楷体" w:eastAsia="仿宋_GB2312" w:cs="Times New Roman"/>
                <w:kern w:val="2"/>
                <w:sz w:val="21"/>
                <w:szCs w:val="22"/>
                <w:lang w:eastAsia="zh-CN"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62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楷体" w:eastAsia="仿宋_GB2312" w:cs="Times New Roman"/>
                <w:kern w:val="2"/>
                <w:sz w:val="21"/>
                <w:szCs w:val="22"/>
                <w:lang w:eastAsia="zh-CN" w:bidi="ar-SA"/>
              </w:rPr>
              <w:t>3.其他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9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8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（七）总计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四、结转下年度继续办理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</w:tbl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ascii="Times New Roman" w:hAnsi="Times New Roman" w:eastAsia="黑体" w:cs="Times New Roman"/>
          <w:b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bCs w:val="0"/>
          <w:color w:val="auto"/>
          <w:sz w:val="32"/>
          <w:szCs w:val="32"/>
          <w:lang w:val="en-US" w:eastAsia="zh-CN"/>
        </w:rPr>
        <w:t>四、</w:t>
      </w:r>
      <w:r>
        <w:rPr>
          <w:rFonts w:ascii="Times New Roman" w:hAnsi="Times New Roman" w:eastAsia="黑体" w:cs="Times New Roman"/>
          <w:b/>
          <w:bCs w:val="0"/>
          <w:color w:val="auto"/>
          <w:sz w:val="32"/>
          <w:szCs w:val="32"/>
        </w:rPr>
        <w:t>政府信息公开行政复议、行政诉讼情况</w:t>
      </w:r>
    </w:p>
    <w:tbl>
      <w:tblPr>
        <w:tblStyle w:val="4"/>
        <w:tblW w:w="8019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32"/>
        <w:gridCol w:w="532"/>
        <w:gridCol w:w="548"/>
        <w:gridCol w:w="546"/>
        <w:gridCol w:w="520"/>
        <w:gridCol w:w="592"/>
        <w:gridCol w:w="577"/>
        <w:gridCol w:w="577"/>
        <w:gridCol w:w="531"/>
        <w:gridCol w:w="505"/>
        <w:gridCol w:w="517"/>
        <w:gridCol w:w="577"/>
        <w:gridCol w:w="516"/>
        <w:gridCol w:w="548"/>
        <w:gridCol w:w="401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3" w:hRule="exact"/>
          <w:jc w:val="center"/>
        </w:trPr>
        <w:tc>
          <w:tcPr>
            <w:tcW w:w="267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行政复议</w:t>
            </w:r>
          </w:p>
        </w:tc>
        <w:tc>
          <w:tcPr>
            <w:tcW w:w="5341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行政诉讼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3" w:hRule="exact"/>
          <w:jc w:val="center"/>
        </w:trPr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54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54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2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2782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未经复议直接起诉</w:t>
            </w: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复议后起诉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2" w:hRule="exact"/>
          <w:jc w:val="center"/>
        </w:trPr>
        <w:tc>
          <w:tcPr>
            <w:tcW w:w="53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53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5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54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5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exac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eastAsia="黑体"/>
          <w:b/>
          <w:bCs/>
          <w:color w:val="auto"/>
          <w:sz w:val="32"/>
          <w:szCs w:val="32"/>
          <w:lang w:eastAsia="zh-CN" w:bidi="ar-SA"/>
        </w:rPr>
      </w:pPr>
      <w:r>
        <w:rPr>
          <w:rFonts w:hint="eastAsia" w:eastAsia="黑体"/>
          <w:b/>
          <w:bCs/>
          <w:color w:val="auto"/>
          <w:sz w:val="32"/>
          <w:szCs w:val="32"/>
          <w:highlight w:val="none"/>
          <w:lang w:eastAsia="zh-CN" w:bidi="ar-SA"/>
        </w:rPr>
        <w:t>五、</w:t>
      </w:r>
      <w:r>
        <w:rPr>
          <w:rFonts w:eastAsia="黑体"/>
          <w:b/>
          <w:bCs/>
          <w:color w:val="auto"/>
          <w:sz w:val="32"/>
          <w:szCs w:val="32"/>
          <w:highlight w:val="none"/>
          <w:lang w:eastAsia="zh-CN" w:bidi="ar-SA"/>
        </w:rPr>
        <w:t>存在的主要问题及改进情况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  <w:t>（一）2022年存在问题整改情况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highlight w:val="yellow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  <w:t>区行政审批服务局严格按照政府信息公开工作要求，正视自身存在的问题和差距，认真制定措施，压实主体责任，不断提升政府信息公开工作质量。一是加大针对政府信息公开工作人员的学习培训力度，学习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《政府信息公开条例》等有关政务公开的法律、法规和政策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，切实提升工作能力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  <w:t>。二是加强新媒体平台建设，充分利用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市中区行政审批服务局微信公众号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”新媒体开展政府信息公开，提升关注量，扩大宣传面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FF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 w:bidi="ar-SA"/>
        </w:rPr>
        <w:t>（二）2023年存在问题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highlight w:val="none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highlight w:val="none"/>
          <w:lang w:val="en-US" w:eastAsia="zh-CN" w:bidi="en-US"/>
          <w14:textFill>
            <w14:solidFill>
              <w14:schemeClr w14:val="tx1"/>
            </w14:solidFill>
          </w14:textFill>
        </w:rPr>
        <w:t>一是对政府信息公开的认知水平和重视程度不够。二是政府信息公开工作时效性欠佳。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FF"/>
          <w:sz w:val="32"/>
          <w:szCs w:val="32"/>
          <w:highlight w:val="none"/>
          <w:lang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 w:bidi="ar-SA"/>
        </w:rPr>
        <w:t>（三）改进举措</w:t>
      </w:r>
      <w:r>
        <w:rPr>
          <w:rFonts w:hint="eastAsia" w:ascii="仿宋_GB2312" w:hAnsi="仿宋_GB2312" w:eastAsia="仿宋_GB2312" w:cs="仿宋_GB2312"/>
          <w:b/>
          <w:bCs/>
          <w:color w:val="0000FF"/>
          <w:sz w:val="32"/>
          <w:szCs w:val="32"/>
          <w:highlight w:val="none"/>
          <w:lang w:eastAsia="zh-CN" w:bidi="ar-SA"/>
        </w:rPr>
        <w:t>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  <w:t>下一步，我局将进一步加大政府信息公开工作的力度，加大信息公开人员培训力度，提升政府信息公开工作人员队伍素质。主动、全面、及时的公开相关内容，切实提高工作主动性、自觉性、实效性，果断提升工作成效。创新工作方式，完善提升微信公众号信息公开品质，提高相关信息的传播力和影响力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rPr>
          <w:rFonts w:hint="eastAsia" w:eastAsia="黑体"/>
          <w:b/>
          <w:bCs/>
          <w:color w:val="auto"/>
          <w:sz w:val="32"/>
          <w:szCs w:val="32"/>
          <w:lang w:eastAsia="zh-CN" w:bidi="zh-TW"/>
        </w:rPr>
      </w:pPr>
      <w:r>
        <w:rPr>
          <w:rFonts w:hint="eastAsia" w:eastAsia="黑体"/>
          <w:b/>
          <w:bCs/>
          <w:color w:val="auto"/>
          <w:sz w:val="32"/>
          <w:szCs w:val="32"/>
          <w:highlight w:val="none"/>
          <w:lang w:val="en-US" w:eastAsia="zh-CN" w:bidi="zh-TW"/>
        </w:rPr>
        <w:t>六</w:t>
      </w:r>
      <w:r>
        <w:rPr>
          <w:rFonts w:hint="eastAsia" w:eastAsia="黑体"/>
          <w:b/>
          <w:bCs/>
          <w:color w:val="auto"/>
          <w:sz w:val="32"/>
          <w:szCs w:val="32"/>
          <w:highlight w:val="none"/>
          <w:lang w:eastAsia="zh-CN" w:bidi="zh-TW"/>
        </w:rPr>
        <w:t>、</w:t>
      </w:r>
      <w:r>
        <w:rPr>
          <w:rFonts w:eastAsia="黑体"/>
          <w:b/>
          <w:bCs/>
          <w:color w:val="auto"/>
          <w:sz w:val="32"/>
          <w:szCs w:val="32"/>
          <w:highlight w:val="none"/>
          <w:lang w:eastAsia="zh-CN" w:bidi="zh-TW"/>
        </w:rPr>
        <w:t>其他需要报告的事项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outlineLvl w:val="3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（一）收取信息处理费的情况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本年度依申请公开政府信息未收取任何费用。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（二）落实上级年度政务公开工作要点情况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，市中区行政审批服务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局严格按照上级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年度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政务公开工作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要点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，结合自身工作，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认真做好政务公开工作，及时发布相关政策信息，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确保政务公开工作成效。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（三）人大代表建议和政协委员提案办理情况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eastAsia="仿宋_GB2312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2023年，市中区行政审批服务局协办区政协委员提案2件，办复率100%。2023年，市中区行政审批服务局未承办区人大代表建议。</w:t>
      </w:r>
      <w:bookmarkStart w:id="9" w:name="_GoBack"/>
      <w:bookmarkEnd w:id="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（四）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本行政机关年度政务公开工作创新情况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default" w:eastAsia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本年度召开“全面优化企业准入退出服务，着力激发市场主体新活力”、工程建设领域优化营商环境新闻发布会2次，着力提升审批服务效能，推动政府信息公开取得新成效。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right"/>
        <w:textAlignment w:val="auto"/>
        <w:rPr>
          <w:rFonts w:hint="eastAsia" w:eastAsia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right"/>
        <w:textAlignment w:val="auto"/>
        <w:rPr>
          <w:rFonts w:hint="eastAsia" w:eastAsia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eastAsia" w:eastAsia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市中区行政审批服务局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default" w:eastAsia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2024年1月16日</w:t>
      </w:r>
    </w:p>
    <w:p>
      <w:pPr>
        <w:rPr>
          <w:rFonts w:hint="eastAsia" w:eastAsiaTheme="minorEastAsia"/>
          <w:color w:val="auto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iKaBI8oBAAB5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8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zNjNiNjI5MDliZTYzYjM2MmU4NWY1Mzk5MGQ5NGQifQ=="/>
  </w:docVars>
  <w:rsids>
    <w:rsidRoot w:val="00112B69"/>
    <w:rsid w:val="00081823"/>
    <w:rsid w:val="00112B69"/>
    <w:rsid w:val="005A70FF"/>
    <w:rsid w:val="00930024"/>
    <w:rsid w:val="00B03096"/>
    <w:rsid w:val="00E371FE"/>
    <w:rsid w:val="00F0539A"/>
    <w:rsid w:val="021D046B"/>
    <w:rsid w:val="025E0CC2"/>
    <w:rsid w:val="03661A20"/>
    <w:rsid w:val="03824AAC"/>
    <w:rsid w:val="06961160"/>
    <w:rsid w:val="070B4DB8"/>
    <w:rsid w:val="07BC4304"/>
    <w:rsid w:val="0A1026E6"/>
    <w:rsid w:val="0A3E1141"/>
    <w:rsid w:val="0B8F2AB2"/>
    <w:rsid w:val="0C232BA4"/>
    <w:rsid w:val="0DB7343A"/>
    <w:rsid w:val="0E010CC3"/>
    <w:rsid w:val="101A475B"/>
    <w:rsid w:val="12D93FBD"/>
    <w:rsid w:val="142005FD"/>
    <w:rsid w:val="178D1819"/>
    <w:rsid w:val="198F3627"/>
    <w:rsid w:val="19ED405B"/>
    <w:rsid w:val="1A82318C"/>
    <w:rsid w:val="1AAF71B2"/>
    <w:rsid w:val="1B3F2E2B"/>
    <w:rsid w:val="1D276D79"/>
    <w:rsid w:val="1DC53412"/>
    <w:rsid w:val="1E430E84"/>
    <w:rsid w:val="2007106B"/>
    <w:rsid w:val="20F14BC7"/>
    <w:rsid w:val="21C36564"/>
    <w:rsid w:val="22C77464"/>
    <w:rsid w:val="22CC769A"/>
    <w:rsid w:val="24975A86"/>
    <w:rsid w:val="24B65C7B"/>
    <w:rsid w:val="26F327C1"/>
    <w:rsid w:val="271F6DB2"/>
    <w:rsid w:val="28BE4FD8"/>
    <w:rsid w:val="2A366FA5"/>
    <w:rsid w:val="2B247393"/>
    <w:rsid w:val="2B7E7F7A"/>
    <w:rsid w:val="30607673"/>
    <w:rsid w:val="34C27E73"/>
    <w:rsid w:val="372279DD"/>
    <w:rsid w:val="372B44B7"/>
    <w:rsid w:val="37DD4F2A"/>
    <w:rsid w:val="382471D8"/>
    <w:rsid w:val="393F42CA"/>
    <w:rsid w:val="39BA1BA2"/>
    <w:rsid w:val="3B141786"/>
    <w:rsid w:val="3BD041BD"/>
    <w:rsid w:val="3CA63654"/>
    <w:rsid w:val="3DA908AC"/>
    <w:rsid w:val="3DAE1A1E"/>
    <w:rsid w:val="3EAE2D87"/>
    <w:rsid w:val="41790595"/>
    <w:rsid w:val="41F45E6E"/>
    <w:rsid w:val="424E6C95"/>
    <w:rsid w:val="42962A0C"/>
    <w:rsid w:val="450F36EA"/>
    <w:rsid w:val="461B7E6D"/>
    <w:rsid w:val="469E7280"/>
    <w:rsid w:val="4779309D"/>
    <w:rsid w:val="49B22896"/>
    <w:rsid w:val="49B3775F"/>
    <w:rsid w:val="4A263FB9"/>
    <w:rsid w:val="4A3D4856"/>
    <w:rsid w:val="4A637AC5"/>
    <w:rsid w:val="4BE16E0F"/>
    <w:rsid w:val="4C1C2519"/>
    <w:rsid w:val="4E8011B5"/>
    <w:rsid w:val="4ED82D9F"/>
    <w:rsid w:val="4F135B85"/>
    <w:rsid w:val="4F5166AD"/>
    <w:rsid w:val="51457773"/>
    <w:rsid w:val="53F266B1"/>
    <w:rsid w:val="570566FB"/>
    <w:rsid w:val="57B679F5"/>
    <w:rsid w:val="57EB6F88"/>
    <w:rsid w:val="58490869"/>
    <w:rsid w:val="58C817A8"/>
    <w:rsid w:val="5A360AA9"/>
    <w:rsid w:val="5A891C07"/>
    <w:rsid w:val="5AE6494C"/>
    <w:rsid w:val="5C5D48E3"/>
    <w:rsid w:val="5C9F6CAA"/>
    <w:rsid w:val="5D4D6706"/>
    <w:rsid w:val="5EA95810"/>
    <w:rsid w:val="61EF0E64"/>
    <w:rsid w:val="62A02DE5"/>
    <w:rsid w:val="62DF0CAC"/>
    <w:rsid w:val="62E9532C"/>
    <w:rsid w:val="633A597E"/>
    <w:rsid w:val="63E37DC4"/>
    <w:rsid w:val="64490C92"/>
    <w:rsid w:val="6A2922A9"/>
    <w:rsid w:val="6A793230"/>
    <w:rsid w:val="6AD71D05"/>
    <w:rsid w:val="6BAC13E3"/>
    <w:rsid w:val="6C37355F"/>
    <w:rsid w:val="6E17769F"/>
    <w:rsid w:val="6FAC19B2"/>
    <w:rsid w:val="702F7EED"/>
    <w:rsid w:val="71742F46"/>
    <w:rsid w:val="729F75AC"/>
    <w:rsid w:val="72BB477E"/>
    <w:rsid w:val="735E7467"/>
    <w:rsid w:val="73F13E37"/>
    <w:rsid w:val="741915E0"/>
    <w:rsid w:val="743334DA"/>
    <w:rsid w:val="745B5755"/>
    <w:rsid w:val="74E53270"/>
    <w:rsid w:val="754C48A1"/>
    <w:rsid w:val="7630676D"/>
    <w:rsid w:val="776E1C43"/>
    <w:rsid w:val="77B67FFF"/>
    <w:rsid w:val="7D726BF8"/>
    <w:rsid w:val="7F2D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8">
    <w:name w:val="Header or footer|1"/>
    <w:basedOn w:val="1"/>
    <w:qFormat/>
    <w:uiPriority w:val="0"/>
    <w:rPr>
      <w:sz w:val="26"/>
      <w:szCs w:val="26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0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2657</Words>
  <Characters>2805</Characters>
  <Lines>53</Lines>
  <Paragraphs>15</Paragraphs>
  <TotalTime>272</TotalTime>
  <ScaleCrop>false</ScaleCrop>
  <LinksUpToDate>false</LinksUpToDate>
  <CharactersWithSpaces>2821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2021-11-02T01:59:00Z</dcterms:created>
  <dc:creator>p</dc:creator>
  <cp:lastModifiedBy>lirong</cp:lastModifiedBy>
  <cp:lastPrinted>2021-11-02T02:00:00Z</cp:lastPrinted>
  <dcterms:modified xsi:type="dcterms:W3CDTF">2024-01-17T01:38:56Z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6A544D90E9CD48C0B0A953E116CF3EB5_13</vt:lpwstr>
  </property>
</Properties>
</file>