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/>
          <w:bCs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/>
          <w:b/>
          <w:bCs/>
          <w:color w:val="auto"/>
          <w:sz w:val="44"/>
          <w:szCs w:val="44"/>
          <w:lang w:eastAsia="zh-CN"/>
        </w:rPr>
        <w:t>市中区审计局</w:t>
      </w:r>
    </w:p>
    <w:p>
      <w:pPr>
        <w:jc w:val="center"/>
        <w:rPr>
          <w:rFonts w:ascii="方正小标宋简体" w:eastAsia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/>
          <w:bCs/>
          <w:color w:val="auto"/>
          <w:sz w:val="44"/>
          <w:szCs w:val="44"/>
          <w:lang w:eastAsia="zh-CN"/>
        </w:rPr>
        <w:t>2023</w:t>
      </w:r>
      <w:r>
        <w:rPr>
          <w:rFonts w:hint="eastAsia" w:ascii="方正小标宋简体" w:hAnsi="方正小标宋简体" w:eastAsia="方正小标宋简体"/>
          <w:b/>
          <w:bCs/>
          <w:color w:val="auto"/>
          <w:sz w:val="44"/>
          <w:szCs w:val="44"/>
          <w:lang w:eastAsia="zh-CN"/>
        </w:rPr>
        <w:t>年政府信息公开工作年度报告</w:t>
      </w:r>
    </w:p>
    <w:p>
      <w:pPr>
        <w:ind w:firstLine="640" w:firstLineChars="200"/>
        <w:rPr>
          <w:rFonts w:eastAsia="黑体"/>
          <w:color w:val="auto"/>
          <w:sz w:val="32"/>
          <w:szCs w:val="32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eastAsia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  <w:t>本年度报告根据《中华人民共和国政府信息公开条例》和《国务院办公厅政府信息与政务公开办公室关于印发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eastAsia="zh-CN"/>
        </w:rPr>
        <w:t>&lt;中华人民共和国政府信息公开工作年度报告格式&gt;的通知》相关要求编制并向社会公开。本年度报告电子版可从市中区人民政府门户网站</w:t>
      </w:r>
      <w:r>
        <w:rPr>
          <w:rFonts w:hint="eastAsia" w:eastAsia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（http://www.zzszq.gov.cn/）查阅或下载。本报告所列数据的统计时限自2023年1月1日起至2023年12月31日止。</w:t>
      </w:r>
      <w:r>
        <w:rPr>
          <w:rFonts w:eastAsia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如对本报告有疑问，可与</w:t>
      </w:r>
      <w:r>
        <w:rPr>
          <w:rFonts w:hint="eastAsia" w:eastAsia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市中区（审计局）</w:t>
      </w:r>
      <w:r>
        <w:rPr>
          <w:rFonts w:eastAsia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联系（地址:</w:t>
      </w:r>
      <w:r>
        <w:rPr>
          <w:rFonts w:hint="eastAsia" w:eastAsia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枣庄市市中区文化西路1</w:t>
      </w:r>
      <w:r>
        <w:rPr>
          <w:rFonts w:eastAsia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18</w:t>
      </w:r>
      <w:r>
        <w:rPr>
          <w:rFonts w:hint="eastAsia" w:eastAsia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号</w:t>
      </w:r>
      <w:r>
        <w:rPr>
          <w:rFonts w:eastAsia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，邮编：</w:t>
      </w:r>
      <w:r>
        <w:rPr>
          <w:rFonts w:hint="eastAsia" w:eastAsia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277100</w:t>
      </w:r>
      <w:r>
        <w:rPr>
          <w:rFonts w:eastAsia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，电话：</w:t>
      </w:r>
      <w:r>
        <w:rPr>
          <w:rFonts w:hint="eastAsia" w:eastAsia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0632-</w:t>
      </w:r>
      <w:r>
        <w:rPr>
          <w:rFonts w:eastAsia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3302638，</w:t>
      </w:r>
      <w:r>
        <w:rPr>
          <w:rFonts w:eastAsia="仿宋_GB2312"/>
          <w:b w:val="0"/>
          <w:bCs w:val="0"/>
          <w:color w:val="auto"/>
          <w:sz w:val="32"/>
          <w:szCs w:val="32"/>
          <w:shd w:val="clear" w:color="auto" w:fill="FFFFFF"/>
          <w:lang w:eastAsia="zh-CN" w:bidi="ar"/>
        </w:rPr>
        <w:t>电子邮箱：</w:t>
      </w:r>
      <w:r>
        <w:rPr>
          <w:rFonts w:hint="eastAsia" w:eastAsia="仿宋_GB2312"/>
          <w:b w:val="0"/>
          <w:bCs w:val="0"/>
          <w:color w:val="auto"/>
          <w:sz w:val="32"/>
          <w:szCs w:val="32"/>
          <w:shd w:val="clear" w:color="auto" w:fill="FFFFFF"/>
          <w:lang w:eastAsia="zh-CN" w:bidi="ar"/>
        </w:rPr>
        <w:t>（</w:t>
      </w:r>
      <w:bookmarkStart w:id="0" w:name="_Hlk156898212"/>
      <w:r>
        <w:rPr>
          <w:rFonts w:hint="eastAsia" w:eastAsia="仿宋_GB2312"/>
          <w:b w:val="0"/>
          <w:bCs w:val="0"/>
          <w:color w:val="auto"/>
          <w:sz w:val="32"/>
          <w:szCs w:val="32"/>
          <w:shd w:val="clear" w:color="auto" w:fill="FFFFFF"/>
          <w:lang w:eastAsia="zh-CN" w:bidi="ar"/>
        </w:rPr>
        <w:t>szqsjj</w:t>
      </w:r>
      <w:bookmarkEnd w:id="0"/>
      <w:r>
        <w:rPr>
          <w:rFonts w:hint="eastAsia" w:eastAsia="仿宋_GB2312"/>
          <w:b w:val="0"/>
          <w:bCs w:val="0"/>
          <w:color w:val="auto"/>
          <w:sz w:val="32"/>
          <w:szCs w:val="32"/>
          <w:shd w:val="clear" w:color="auto" w:fill="FFFFFF"/>
          <w:lang w:eastAsia="zh-CN" w:bidi="ar"/>
        </w:rPr>
        <w:t>@zz.shandong.cn</w:t>
      </w:r>
      <w:r>
        <w:rPr>
          <w:rFonts w:eastAsia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）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eastAsia="黑体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eastAsia="黑体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一、</w:t>
      </w:r>
      <w:r>
        <w:rPr>
          <w:rFonts w:hAnsi="黑体" w:eastAsia="黑体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hAnsi="黑体" w:eastAsia="黑体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202</w:t>
      </w:r>
      <w:r>
        <w:rPr>
          <w:rFonts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3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年，审计局按照政府信息公开工作要求，紧密结合审计工作实际，扎实推进政府信息公开各项工作，取得较好的成效。积极主动公开有关审计工作动态情况，加强对审计工作的宣传力度。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contextualSpacing/>
        <w:textAlignment w:val="auto"/>
        <w:rPr>
          <w:rFonts w:eastAsia="黑体"/>
          <w:bCs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  <w:t>（一）主动公开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Fonts w:ascii="仿宋_GB2312" w:hAnsi="仿宋_GB2312" w:eastAsia="仿宋_GB2312" w:cs="仿宋_GB2312"/>
          <w:bCs/>
          <w:color w:val="C00000"/>
          <w:sz w:val="32"/>
          <w:szCs w:val="32"/>
          <w:lang w:eastAsia="zh-CN"/>
        </w:rPr>
      </w:pPr>
      <w:r>
        <w:rPr>
          <w:rFonts w:hint="eastAsia" w:hAnsi="黑体" w:eastAsia="黑体"/>
          <w:bCs/>
          <w:color w:val="auto"/>
          <w:sz w:val="32"/>
          <w:szCs w:val="32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C00000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2023年，我局主动公开信息</w:t>
      </w:r>
      <w:r>
        <w:rPr>
          <w:rFonts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24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条，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涉及</w:t>
      </w:r>
      <w:bookmarkStart w:id="10" w:name="_GoBack"/>
      <w:bookmarkEnd w:id="10"/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机构设置，政策法规，财政资金，监督保障，审计公开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等方面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contextualSpacing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  <w:t>（二）依申请公开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shd w:val="clear" w:color="auto" w:fill="FFFFFF"/>
          <w:lang w:eastAsia="zh-CN"/>
        </w:rPr>
        <w:t>2023年</w:t>
      </w:r>
      <w:r>
        <w:rPr>
          <w:rFonts w:hint="eastAsia" w:ascii="仿宋_GB2312" w:eastAsia="仿宋_GB2312"/>
          <w:color w:val="auto"/>
          <w:sz w:val="32"/>
          <w:szCs w:val="32"/>
          <w:shd w:val="clear" w:color="auto" w:fill="FFFFFF"/>
          <w:lang w:val="en-US" w:eastAsia="zh-CN"/>
        </w:rPr>
        <w:t>市中区审计局</w:t>
      </w:r>
      <w:r>
        <w:rPr>
          <w:rFonts w:hint="eastAsia" w:ascii="仿宋_GB2312" w:eastAsia="仿宋_GB2312"/>
          <w:color w:val="auto"/>
          <w:sz w:val="32"/>
          <w:szCs w:val="32"/>
          <w:shd w:val="clear" w:color="auto" w:fill="FFFFFF"/>
          <w:lang w:eastAsia="zh-CN"/>
        </w:rPr>
        <w:t>未收到政府信息公开申请，无收费和减免事项，无因信息公开申请而被提起行政复议和行政诉讼情况。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Ansi="黑体" w:eastAsia="黑体"/>
          <w:bCs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  <w:t>（三）政府信息管理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eastAsia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一是调整政务公开工作领导小组，由局长任组长，分管副局长任副组长,明确专人负责政务公开工作，涉及重要信息公开均需审核后方可发布。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eastAsia="仿宋_GB2312"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二是不断完善公开制度机制。2023年，全面落实“以公开为常态、不公开为例外”要求，主动、及时、规范、准确公开应当公开的政府信息，切实做到应公开尽公开。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eastAsia="黑体"/>
          <w:bCs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  <w:t>（四）政府信息公开平台建设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5"/>
        <w:textAlignment w:val="auto"/>
        <w:rPr>
          <w:rFonts w:eastAsia="仿宋_GB2312"/>
          <w:color w:val="auto"/>
          <w:sz w:val="32"/>
          <w:szCs w:val="32"/>
          <w:lang w:eastAsia="zh-CN" w:bidi="ar-SA"/>
        </w:rPr>
      </w:pPr>
      <w:r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  <w:t>依托“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eastAsia="zh-CN"/>
        </w:rPr>
        <w:t>枣庄市市中区人民政府</w:t>
      </w:r>
      <w:r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  <w:t>网站”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eastAsia="zh-CN"/>
        </w:rPr>
        <w:t>“政府信息公开专栏”政务新媒体</w:t>
      </w:r>
      <w:r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  <w:t>等平台发布信息，推动政务公开信息向不同群体精准推送，提升群众获取政府信息的便利度和幸福感。</w:t>
      </w:r>
      <w:r>
        <w:rPr>
          <w:rFonts w:eastAsia="仿宋_GB2312"/>
          <w:color w:val="auto"/>
          <w:sz w:val="32"/>
          <w:szCs w:val="32"/>
          <w:lang w:eastAsia="zh-CN" w:bidi="ar-SA"/>
        </w:rPr>
        <w:t>　　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5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 w:bidi="ar-SA"/>
        </w:rPr>
        <w:t>（五）监督保障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8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成立由局主要负责同志任组长的政务公开领导小组，定期安排专人对照政府信息主动公开目录规范对平台栏目进行检查，及时更新整改相关问题。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80"/>
        <w:textAlignment w:val="auto"/>
        <w:rPr>
          <w:rFonts w:ascii="Times New Roman" w:hAnsi="黑体" w:eastAsia="黑体" w:cs="Times New Roman"/>
          <w:b/>
          <w:bCs w:val="0"/>
          <w:color w:val="auto"/>
          <w:sz w:val="32"/>
          <w:szCs w:val="32"/>
        </w:rPr>
      </w:pPr>
      <w:r>
        <w:rPr>
          <w:rFonts w:hint="eastAsia" w:ascii="Times New Roman" w:hAnsi="黑体" w:eastAsia="黑体" w:cs="Times New Roman"/>
          <w:b/>
          <w:bCs w:val="0"/>
          <w:color w:val="auto"/>
          <w:sz w:val="32"/>
          <w:szCs w:val="32"/>
          <w:lang w:val="en-US" w:eastAsia="zh-CN"/>
        </w:rPr>
        <w:t>二、</w:t>
      </w:r>
      <w:r>
        <w:rPr>
          <w:rFonts w:ascii="Times New Roman" w:hAnsi="黑体" w:eastAsia="黑体" w:cs="Times New Roman"/>
          <w:b/>
          <w:bCs w:val="0"/>
          <w:color w:val="auto"/>
          <w:sz w:val="32"/>
          <w:szCs w:val="32"/>
        </w:rPr>
        <w:t>主动公开政府信息情况</w:t>
      </w:r>
    </w:p>
    <w:tbl>
      <w:tblPr>
        <w:tblStyle w:val="5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zCs w:val="21"/>
              </w:rPr>
            </w:pPr>
            <w:r>
              <w:rPr>
                <w:rFonts w:hint="eastAsia" w:ascii="黑体" w:hAnsi="黑体" w:eastAsia="黑体" w:cs="宋体"/>
                <w:szCs w:val="21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现行有效件数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　</w:t>
            </w:r>
            <w:r>
              <w:rPr>
                <w:rFonts w:hint="eastAsia" w:ascii="仿宋_GB2312" w:hAnsi="宋体" w:eastAsia="仿宋_GB2312" w:cs="宋体"/>
                <w:szCs w:val="21"/>
                <w:lang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 　</w:t>
            </w:r>
            <w:r>
              <w:rPr>
                <w:rFonts w:hint="eastAsia" w:ascii="仿宋_GB2312" w:hAnsi="宋体" w:eastAsia="仿宋_GB2312" w:cs="宋体"/>
                <w:szCs w:val="21"/>
                <w:lang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Calibri" w:eastAsia="仿宋_GB2312" w:cs="Calibri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　</w:t>
            </w:r>
            <w:r>
              <w:rPr>
                <w:rFonts w:hint="eastAsia" w:ascii="仿宋_GB2312" w:hAnsi="Calibri" w:eastAsia="仿宋_GB2312" w:cs="Calibri"/>
                <w:szCs w:val="21"/>
                <w:lang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　</w:t>
            </w:r>
            <w:r>
              <w:rPr>
                <w:rFonts w:hint="eastAsia" w:ascii="仿宋_GB2312" w:hAnsi="宋体" w:eastAsia="仿宋_GB2312" w:cs="宋体"/>
                <w:szCs w:val="21"/>
                <w:lang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 　</w:t>
            </w:r>
            <w:r>
              <w:rPr>
                <w:rFonts w:hint="eastAsia" w:ascii="仿宋_GB2312" w:hAnsi="宋体" w:eastAsia="仿宋_GB2312" w:cs="宋体"/>
                <w:szCs w:val="21"/>
                <w:lang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Calibri" w:eastAsia="仿宋_GB2312" w:cs="Calibri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　</w:t>
            </w:r>
            <w:r>
              <w:rPr>
                <w:rFonts w:hint="eastAsia" w:ascii="仿宋_GB2312" w:hAnsi="Calibri" w:eastAsia="仿宋_GB2312" w:cs="Calibri"/>
                <w:szCs w:val="21"/>
                <w:lang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zCs w:val="21"/>
              </w:rPr>
            </w:pPr>
            <w:r>
              <w:rPr>
                <w:rFonts w:hint="eastAsia" w:ascii="黑体" w:hAnsi="黑体" w:eastAsia="黑体" w:cs="宋体"/>
                <w:szCs w:val="21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Calibri" w:eastAsia="仿宋_GB2312" w:cs="Calibri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　</w:t>
            </w:r>
            <w:r>
              <w:rPr>
                <w:rFonts w:hint="eastAsia" w:ascii="仿宋_GB2312" w:hAnsi="Calibri" w:eastAsia="仿宋_GB2312" w:cs="Calibri"/>
                <w:szCs w:val="21"/>
                <w:lang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zCs w:val="21"/>
              </w:rPr>
            </w:pPr>
            <w:r>
              <w:rPr>
                <w:rFonts w:hint="eastAsia" w:ascii="黑体" w:hAnsi="黑体" w:eastAsia="黑体" w:cs="宋体"/>
                <w:szCs w:val="21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  <w:r>
              <w:rPr>
                <w:rFonts w:hint="eastAsia" w:ascii="仿宋_GB2312" w:hAnsi="宋体" w:eastAsia="仿宋_GB2312" w:cs="宋体"/>
                <w:szCs w:val="21"/>
                <w:lang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  <w:r>
              <w:rPr>
                <w:rFonts w:hint="eastAsia" w:ascii="仿宋_GB2312" w:hAnsi="宋体" w:eastAsia="仿宋_GB2312" w:cs="宋体"/>
                <w:szCs w:val="21"/>
                <w:lang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zCs w:val="21"/>
              </w:rPr>
            </w:pPr>
            <w:r>
              <w:rPr>
                <w:rFonts w:hint="eastAsia" w:ascii="黑体" w:hAnsi="黑体" w:eastAsia="黑体" w:cs="宋体"/>
                <w:szCs w:val="21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Cs w:val="21"/>
                <w:lang w:eastAsia="zh-CN"/>
              </w:rPr>
              <w:t>本年收费金额（单位：万元）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Calibri" w:eastAsia="仿宋_GB2312" w:cs="Calibri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szCs w:val="21"/>
              </w:rPr>
              <w:t>　</w:t>
            </w:r>
            <w:r>
              <w:rPr>
                <w:rFonts w:hint="eastAsia" w:ascii="仿宋_GB2312" w:hAnsi="Calibri" w:eastAsia="仿宋_GB2312" w:cs="Calibri"/>
                <w:szCs w:val="21"/>
                <w:lang w:eastAsia="zh-CN"/>
              </w:rPr>
              <w:t>0</w:t>
            </w:r>
          </w:p>
        </w:tc>
      </w:tr>
    </w:tbl>
    <w:p>
      <w:pPr>
        <w:pStyle w:val="10"/>
        <w:spacing w:line="560" w:lineRule="exact"/>
        <w:ind w:firstLine="600"/>
        <w:rPr>
          <w:rFonts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bCs w:val="0"/>
          <w:color w:val="auto"/>
          <w:sz w:val="32"/>
          <w:szCs w:val="32"/>
          <w:lang w:val="en-US" w:eastAsia="zh-CN"/>
        </w:rPr>
        <w:t>三、</w:t>
      </w:r>
      <w:r>
        <w:rPr>
          <w:rFonts w:ascii="Times New Roman" w:hAnsi="Times New Roman" w:eastAsia="黑体" w:cs="Times New Roman"/>
          <w:b/>
          <w:bCs w:val="0"/>
          <w:color w:val="auto"/>
          <w:sz w:val="32"/>
          <w:szCs w:val="32"/>
        </w:rPr>
        <w:t>收到和处理政府信息公开申请情况</w:t>
      </w:r>
    </w:p>
    <w:tbl>
      <w:tblPr>
        <w:tblStyle w:val="5"/>
        <w:tblW w:w="9913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sz w:val="21"/>
                <w:szCs w:val="21"/>
                <w:lang w:eastAsia="zh-CN" w:bidi="ar-SA"/>
              </w:rPr>
            </w:pPr>
            <w:r>
              <w:rPr>
                <w:rFonts w:hint="eastAsia" w:ascii="楷体_GB2312" w:hAnsi="黑体" w:eastAsia="楷体_GB2312"/>
                <w:sz w:val="21"/>
                <w:szCs w:val="21"/>
                <w:lang w:eastAsia="zh-CN" w:bidi="ar-SA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楷体_GB2312" w:hAnsi="黑体" w:eastAsia="楷体_GB2312"/>
                <w:sz w:val="21"/>
                <w:szCs w:val="21"/>
                <w:lang w:eastAsia="zh-CN" w:bidi="ar-SA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 w:bidi="ar-SA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 w:bidi="ar-SA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 w:bidi="ar-SA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 w:bidi="ar-SA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21" w:leftChars="-51" w:right="-122" w:rightChars="-51" w:hanging="1"/>
              <w:jc w:val="center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 w:bidi="ar-SA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22" w:leftChars="-51" w:right="-122" w:rightChars="-51"/>
              <w:jc w:val="center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 w:bidi="ar-SA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22" w:leftChars="-51" w:right="-122" w:rightChars="-51"/>
              <w:jc w:val="center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 w:bidi="ar-SA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21" w:leftChars="-51" w:right="-122" w:rightChars="-51" w:hanging="1"/>
              <w:jc w:val="center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 w:bidi="ar-SA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72" w:leftChars="-30" w:right="-154" w:rightChars="-64"/>
              <w:jc w:val="center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 w:bidi="ar-SA"/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 w:bidi="ar-SA"/>
              </w:rPr>
              <w:t>一、</w:t>
            </w:r>
            <w:bookmarkStart w:id="1" w:name="_Hlk66973412"/>
            <w:r>
              <w:rPr>
                <w:rFonts w:hint="eastAsia" w:ascii="黑体" w:hAnsi="黑体" w:eastAsia="黑体"/>
                <w:sz w:val="21"/>
                <w:szCs w:val="21"/>
                <w:lang w:eastAsia="zh-CN" w:bidi="ar-SA"/>
              </w:rPr>
              <w:t>本年新收政府信息公开申请数量</w:t>
            </w:r>
            <w:bookmarkEnd w:id="1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 w:bidi="ar-SA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 w:bidi="ar-SA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 w:bidi="ar-SA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 w:bidi="ar-SA"/>
              </w:rPr>
              <w:t>（二）部分公开（</w:t>
            </w:r>
            <w:bookmarkStart w:id="2" w:name="_Hlk66973981"/>
            <w:r>
              <w:rPr>
                <w:rFonts w:hint="eastAsia" w:ascii="黑体" w:hAnsi="黑体" w:eastAsia="黑体"/>
                <w:sz w:val="21"/>
                <w:szCs w:val="21"/>
                <w:lang w:eastAsia="zh-CN" w:bidi="ar-SA"/>
              </w:rPr>
              <w:t>区分处理的，只计这一情形，不计其他情形</w:t>
            </w:r>
            <w:bookmarkEnd w:id="2"/>
            <w:r>
              <w:rPr>
                <w:rFonts w:hint="eastAsia" w:ascii="黑体" w:hAnsi="黑体" w:eastAsia="黑体"/>
                <w:sz w:val="21"/>
                <w:szCs w:val="21"/>
                <w:lang w:eastAsia="zh-CN" w:bidi="ar-SA"/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22" w:leftChars="-51"/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 w:bidi="ar-SA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 w:bidi="ar-SA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 w:bidi="ar-SA"/>
              </w:rPr>
              <w:t>2.</w:t>
            </w:r>
            <w:bookmarkStart w:id="3" w:name="_Hlk66974104"/>
            <w:r>
              <w:rPr>
                <w:rFonts w:hint="eastAsia" w:ascii="仿宋_GB2312" w:hAnsi="黑体" w:eastAsia="仿宋_GB2312"/>
                <w:sz w:val="21"/>
                <w:szCs w:val="21"/>
                <w:lang w:eastAsia="zh-CN" w:bidi="ar-SA"/>
              </w:rPr>
              <w:t>其他法律行政法规禁止公开</w:t>
            </w:r>
            <w:bookmarkEnd w:id="3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 w:bidi="ar-SA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 w:bidi="ar-SA"/>
              </w:rPr>
              <w:t>4.</w:t>
            </w:r>
            <w:bookmarkStart w:id="4" w:name="_Hlk66974290"/>
            <w:r>
              <w:rPr>
                <w:rFonts w:hint="eastAsia" w:ascii="仿宋_GB2312" w:hAnsi="黑体" w:eastAsia="仿宋_GB2312"/>
                <w:sz w:val="21"/>
                <w:szCs w:val="21"/>
                <w:lang w:eastAsia="zh-CN" w:bidi="ar-SA"/>
              </w:rPr>
              <w:t>保护第三方合法权益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 w:bidi="ar-SA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 w:bidi="ar-SA"/>
              </w:rPr>
              <w:t>6.</w:t>
            </w:r>
            <w:bookmarkStart w:id="5" w:name="_Hlk66974555"/>
            <w:r>
              <w:rPr>
                <w:rFonts w:hint="eastAsia" w:ascii="仿宋_GB2312" w:hAnsi="黑体" w:eastAsia="仿宋_GB2312"/>
                <w:sz w:val="21"/>
                <w:szCs w:val="21"/>
                <w:lang w:eastAsia="zh-CN" w:bidi="ar-SA"/>
              </w:rPr>
              <w:t>属于四类过程性信息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 w:bidi="ar-SA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 w:bidi="ar-SA"/>
              </w:rPr>
              <w:t>8.</w:t>
            </w:r>
            <w:bookmarkStart w:id="6" w:name="_Hlk66975211"/>
            <w:r>
              <w:rPr>
                <w:rFonts w:hint="eastAsia" w:ascii="仿宋_GB2312" w:hAnsi="黑体" w:eastAsia="仿宋_GB2312"/>
                <w:sz w:val="21"/>
                <w:szCs w:val="21"/>
                <w:lang w:eastAsia="zh-CN" w:bidi="ar-SA"/>
              </w:rPr>
              <w:t>属于行政查询事项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22" w:leftChars="-51"/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 w:bidi="ar-SA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 w:bidi="ar-SA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22" w:leftChars="-51"/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 w:bidi="ar-SA"/>
              </w:rPr>
              <w:t>2.</w:t>
            </w:r>
            <w:bookmarkStart w:id="7" w:name="_Hlk66975392"/>
            <w:r>
              <w:rPr>
                <w:rFonts w:hint="eastAsia" w:ascii="仿宋_GB2312" w:hAnsi="黑体" w:eastAsia="仿宋_GB2312"/>
                <w:sz w:val="21"/>
                <w:szCs w:val="21"/>
                <w:lang w:eastAsia="zh-CN" w:bidi="ar-SA"/>
              </w:rPr>
              <w:t>没有现成信息需要另行制作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22" w:leftChars="-51"/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 w:bidi="ar-SA"/>
              </w:rPr>
              <w:t>3.</w:t>
            </w:r>
            <w:bookmarkStart w:id="8" w:name="_Hlk66975466"/>
            <w:r>
              <w:rPr>
                <w:rFonts w:hint="eastAsia" w:ascii="仿宋_GB2312" w:hAnsi="黑体" w:eastAsia="仿宋_GB2312"/>
                <w:sz w:val="21"/>
                <w:szCs w:val="21"/>
                <w:lang w:eastAsia="zh-CN" w:bidi="ar-SA"/>
              </w:rPr>
              <w:t>补正后申请内容仍不明确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22" w:leftChars="-51"/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 w:bidi="ar-SA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 w:bidi="ar-SA"/>
              </w:rPr>
              <w:t>1.</w:t>
            </w:r>
            <w:bookmarkStart w:id="9" w:name="_Hlk66975537"/>
            <w:r>
              <w:rPr>
                <w:rFonts w:hint="eastAsia" w:ascii="仿宋_GB2312" w:hAnsi="黑体" w:eastAsia="仿宋_GB2312"/>
                <w:sz w:val="21"/>
                <w:szCs w:val="21"/>
                <w:lang w:eastAsia="zh-CN" w:bidi="ar-SA"/>
              </w:rPr>
              <w:t>信访举报投诉类申请</w:t>
            </w:r>
            <w:bookmarkEnd w:id="9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 w:bidi="ar-SA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 w:bidi="ar-SA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 w:bidi="ar-SA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仿宋_GB2312" w:hAnsi="黑体" w:eastAsia="仿宋_GB231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 w:bidi="ar-SA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jc w:val="both"/>
              <w:rPr>
                <w:rFonts w:ascii="仿宋_GB2312" w:hAnsi="黑体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/>
                <w:sz w:val="21"/>
                <w:szCs w:val="21"/>
                <w:lang w:eastAsia="zh-CN" w:bidi="ar-SA"/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黑体" w:hAnsi="黑体" w:eastAsia="黑体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 w:bidi="ar-SA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仿宋_GB2312" w:hAnsi="楷体" w:eastAsia="仿宋_GB2312"/>
                <w:kern w:val="2"/>
                <w:sz w:val="21"/>
                <w:szCs w:val="22"/>
                <w:lang w:eastAsia="zh-CN" w:bidi="ar-SA"/>
              </w:rPr>
            </w:pPr>
            <w:r>
              <w:rPr>
                <w:rFonts w:hint="eastAsia" w:ascii="仿宋_GB2312" w:hAnsi="楷体" w:eastAsia="仿宋_GB2312"/>
                <w:kern w:val="2"/>
                <w:sz w:val="21"/>
                <w:szCs w:val="22"/>
                <w:lang w:eastAsia="zh-CN" w:bidi="ar-SA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黑体" w:hAnsi="黑体" w:eastAsia="黑体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仿宋_GB2312" w:hAnsi="黑体" w:eastAsia="仿宋_GB231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楷体" w:eastAsia="仿宋_GB2312"/>
                <w:kern w:val="2"/>
                <w:sz w:val="21"/>
                <w:szCs w:val="22"/>
                <w:lang w:eastAsia="zh-CN" w:bidi="ar-SA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黑体" w:hAnsi="黑体" w:eastAsia="黑体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仿宋_GB2312" w:hAnsi="黑体" w:eastAsia="仿宋_GB231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楷体" w:eastAsia="仿宋_GB2312"/>
                <w:kern w:val="2"/>
                <w:sz w:val="21"/>
                <w:szCs w:val="22"/>
                <w:lang w:eastAsia="zh-CN" w:bidi="ar-SA"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黑体" w:hAnsi="黑体" w:eastAsia="黑体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 w:bidi="ar-SA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黑体" w:hAnsi="黑体" w:eastAsia="黑体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 w:bidi="ar-SA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eastAsia="仿宋_GB2312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</w:tbl>
    <w:p>
      <w:pPr>
        <w:pStyle w:val="10"/>
        <w:spacing w:line="560" w:lineRule="exact"/>
        <w:ind w:firstLine="0"/>
        <w:rPr>
          <w:rFonts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bCs w:val="0"/>
          <w:color w:val="auto"/>
          <w:sz w:val="32"/>
          <w:szCs w:val="32"/>
          <w:lang w:val="en-US" w:eastAsia="zh-CN"/>
        </w:rPr>
        <w:t>四、</w:t>
      </w:r>
      <w:r>
        <w:rPr>
          <w:rFonts w:ascii="Times New Roman" w:hAnsi="Times New Roman" w:eastAsia="黑体" w:cs="Times New Roman"/>
          <w:b/>
          <w:bCs w:val="0"/>
          <w:color w:val="auto"/>
          <w:sz w:val="32"/>
          <w:szCs w:val="32"/>
        </w:rPr>
        <w:t>政府信息公开行政复议、行政诉讼情况</w:t>
      </w:r>
    </w:p>
    <w:tbl>
      <w:tblPr>
        <w:tblStyle w:val="5"/>
        <w:tblW w:w="873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29"/>
        <w:gridCol w:w="629"/>
        <w:gridCol w:w="624"/>
        <w:gridCol w:w="624"/>
        <w:gridCol w:w="562"/>
        <w:gridCol w:w="562"/>
        <w:gridCol w:w="571"/>
        <w:gridCol w:w="562"/>
        <w:gridCol w:w="566"/>
        <w:gridCol w:w="566"/>
        <w:gridCol w:w="562"/>
        <w:gridCol w:w="571"/>
        <w:gridCol w:w="562"/>
        <w:gridCol w:w="566"/>
        <w:gridCol w:w="581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 w:hRule="exact"/>
          <w:jc w:val="center"/>
        </w:trPr>
        <w:tc>
          <w:tcPr>
            <w:tcW w:w="306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pacing w:line="44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行政复议</w:t>
            </w:r>
          </w:p>
        </w:tc>
        <w:tc>
          <w:tcPr>
            <w:tcW w:w="5669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pacing w:line="44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行政诉讼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62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pacing w:line="440" w:lineRule="exact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62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pacing w:line="440" w:lineRule="exact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pacing w:line="44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pacing w:line="44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pStyle w:val="9"/>
              <w:spacing w:before="0" w:line="440" w:lineRule="exac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总计</w:t>
            </w: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pacing w:line="44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未经复议直接起诉</w:t>
            </w:r>
          </w:p>
        </w:tc>
        <w:tc>
          <w:tcPr>
            <w:tcW w:w="284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pacing w:line="44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复议后起诉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62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rPr>
                <w:color w:val="auto"/>
              </w:rPr>
            </w:pPr>
          </w:p>
        </w:tc>
        <w:tc>
          <w:tcPr>
            <w:tcW w:w="62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rPr>
                <w:color w:val="auto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rPr>
                <w:color w:val="auto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rPr>
                <w:color w:val="auto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spacing w:line="440" w:lineRule="exact"/>
              <w:rPr>
                <w:color w:val="auto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pacing w:line="44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pacing w:line="44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pacing w:line="440" w:lineRule="exact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pacing w:line="44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pStyle w:val="9"/>
              <w:spacing w:before="0" w:line="440" w:lineRule="exac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总计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pacing w:line="44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pacing w:line="44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pacing w:line="440" w:lineRule="exact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pacing w:line="440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extDirection w:val="tbRlV"/>
          </w:tcPr>
          <w:p>
            <w:pPr>
              <w:pStyle w:val="9"/>
              <w:spacing w:before="0" w:line="440" w:lineRule="exac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总计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6" w:hRule="exact"/>
          <w:jc w:val="center"/>
        </w:trPr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eastAsia="宋体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eastAsia="宋体"/>
                <w:color w:val="auto"/>
                <w:sz w:val="32"/>
                <w:szCs w:val="32"/>
                <w:lang w:eastAsia="zh-CN"/>
              </w:rPr>
              <w:t>0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rPr>
                <w:rFonts w:eastAsia="宋体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eastAsia="宋体"/>
                <w:color w:val="auto"/>
                <w:sz w:val="32"/>
                <w:szCs w:val="32"/>
                <w:lang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eastAsia="宋体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eastAsia="宋体"/>
                <w:color w:val="auto"/>
                <w:sz w:val="32"/>
                <w:szCs w:val="32"/>
                <w:lang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eastAsia="宋体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eastAsia="宋体"/>
                <w:color w:val="auto"/>
                <w:sz w:val="32"/>
                <w:szCs w:val="32"/>
                <w:lang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eastAsia="宋体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eastAsia="宋体"/>
                <w:color w:val="auto"/>
                <w:sz w:val="32"/>
                <w:szCs w:val="32"/>
                <w:lang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eastAsia="宋体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eastAsia="宋体"/>
                <w:color w:val="auto"/>
                <w:sz w:val="32"/>
                <w:szCs w:val="32"/>
                <w:lang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eastAsia="宋体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eastAsia="宋体"/>
                <w:color w:val="auto"/>
                <w:sz w:val="32"/>
                <w:szCs w:val="32"/>
                <w:lang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eastAsia="宋体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eastAsia="宋体"/>
                <w:color w:val="auto"/>
                <w:sz w:val="32"/>
                <w:szCs w:val="32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eastAsia="宋体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eastAsia="宋体"/>
                <w:color w:val="auto"/>
                <w:sz w:val="32"/>
                <w:szCs w:val="32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eastAsia="宋体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eastAsia="宋体"/>
                <w:color w:val="auto"/>
                <w:sz w:val="32"/>
                <w:szCs w:val="32"/>
                <w:lang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eastAsia="宋体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eastAsia="宋体"/>
                <w:color w:val="auto"/>
                <w:sz w:val="32"/>
                <w:szCs w:val="32"/>
                <w:lang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eastAsia="宋体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eastAsia="宋体"/>
                <w:color w:val="auto"/>
                <w:sz w:val="32"/>
                <w:szCs w:val="32"/>
                <w:lang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eastAsia="宋体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eastAsia="宋体"/>
                <w:color w:val="auto"/>
                <w:sz w:val="32"/>
                <w:szCs w:val="32"/>
                <w:lang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eastAsia="宋体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eastAsia="宋体"/>
                <w:color w:val="auto"/>
                <w:sz w:val="32"/>
                <w:szCs w:val="32"/>
                <w:lang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eastAsia="宋体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eastAsia="宋体"/>
                <w:color w:val="auto"/>
                <w:sz w:val="32"/>
                <w:szCs w:val="32"/>
                <w:lang w:eastAsia="zh-CN"/>
              </w:rPr>
              <w:t>0</w:t>
            </w:r>
          </w:p>
        </w:tc>
      </w:tr>
    </w:tbl>
    <w:p>
      <w:pPr>
        <w:widowControl/>
        <w:shd w:val="clear" w:color="auto" w:fill="FFFFFF"/>
        <w:spacing w:line="560" w:lineRule="exact"/>
        <w:ind w:firstLine="643" w:firstLineChars="200"/>
        <w:jc w:val="both"/>
        <w:rPr>
          <w:rFonts w:eastAsia="黑体"/>
          <w:color w:val="auto"/>
          <w:sz w:val="32"/>
          <w:szCs w:val="32"/>
          <w:lang w:eastAsia="zh-CN" w:bidi="ar-SA"/>
        </w:rPr>
      </w:pPr>
      <w:r>
        <w:rPr>
          <w:rFonts w:hint="eastAsia" w:eastAsia="黑体"/>
          <w:b/>
          <w:bCs/>
          <w:color w:val="auto"/>
          <w:sz w:val="32"/>
          <w:szCs w:val="32"/>
          <w:lang w:eastAsia="zh-CN" w:bidi="ar-SA"/>
        </w:rPr>
        <w:t>五、</w:t>
      </w:r>
      <w:r>
        <w:rPr>
          <w:rFonts w:eastAsia="黑体"/>
          <w:b/>
          <w:bCs/>
          <w:color w:val="auto"/>
          <w:sz w:val="32"/>
          <w:szCs w:val="32"/>
          <w:lang w:eastAsia="zh-CN" w:bidi="ar-SA"/>
        </w:rPr>
        <w:t>存在的主要问题及改进情况</w:t>
      </w:r>
    </w:p>
    <w:p>
      <w:pPr>
        <w:widowControl/>
        <w:shd w:val="clear" w:color="auto" w:fill="FFFFFF"/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 w:bidi="ar-SA"/>
        </w:rPr>
        <w:t>（一）2022年存在问题整改情况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 w:bidi="ar-SA"/>
        </w:rPr>
        <w:t>及时进行信息公开，保证信息公开及时性。</w:t>
      </w:r>
    </w:p>
    <w:p>
      <w:pPr>
        <w:widowControl/>
        <w:shd w:val="clear" w:color="auto" w:fill="FFFFFF"/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 w:bidi="ar-SA"/>
        </w:rPr>
        <w:t>（二）2023年存在问题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 w:bidi="ar-SA"/>
        </w:rPr>
        <w:t>1.公开内容的深度广度不够。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 w:bidi="ar-SA"/>
        </w:rPr>
        <w:t>2.信息公开的载体不多。</w:t>
      </w:r>
    </w:p>
    <w:p>
      <w:pPr>
        <w:widowControl/>
        <w:shd w:val="clear" w:color="auto" w:fill="FFFFFF"/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 w:bidi="ar-SA"/>
        </w:rPr>
        <w:t>（三）改进措施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 w:bidi="ar-SA"/>
        </w:rPr>
        <w:t>1.增强信息公开透明度。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仿宋_GB2312" w:hAnsi="仿宋_GB2312" w:eastAsia="仿宋_GB2312" w:cs="仿宋_GB2312"/>
          <w:b/>
          <w:bCs/>
          <w:color w:val="auto"/>
          <w:sz w:val="32"/>
          <w:szCs w:val="32"/>
          <w:lang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 w:bidi="ar-SA"/>
        </w:rPr>
        <w:t>2.探索新的信息公开媒介。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 w:bidi="ar-SA"/>
        </w:rPr>
        <w:t>　</w:t>
      </w:r>
    </w:p>
    <w:p>
      <w:pPr>
        <w:widowControl/>
        <w:shd w:val="clear" w:color="auto" w:fill="FFFFFF"/>
        <w:spacing w:line="560" w:lineRule="exact"/>
        <w:ind w:firstLine="630"/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 w:bidi="zh-TW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 w:bidi="zh-TW"/>
        </w:rPr>
        <w:t>六、其他需要报告的事项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640" w:firstLineChars="200"/>
        <w:outlineLvl w:val="3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（一）收取信息处理费的情况</w:t>
      </w:r>
    </w:p>
    <w:p>
      <w:pPr>
        <w:spacing w:line="560" w:lineRule="exact"/>
        <w:ind w:firstLine="640" w:firstLineChars="200"/>
        <w:rPr>
          <w:rFonts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t>本年度依申请公开政府信息未收取任何费用。</w:t>
      </w:r>
    </w:p>
    <w:p>
      <w:p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（二）落实上级年度政务公开工作要点情况</w:t>
      </w:r>
    </w:p>
    <w:p>
      <w:pPr>
        <w:spacing w:line="560" w:lineRule="exact"/>
        <w:ind w:firstLine="640" w:firstLineChars="200"/>
        <w:rPr>
          <w:rFonts w:hint="eastAsia" w:eastAsia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eastAsia="仿宋_GB2312"/>
          <w:b w:val="0"/>
          <w:bCs w:val="0"/>
          <w:color w:val="auto"/>
          <w:sz w:val="32"/>
          <w:szCs w:val="32"/>
          <w:lang w:eastAsia="zh-CN"/>
        </w:rPr>
        <w:t>严格按照上级年度政务公开工作要点开展工作，狠抓任务落实，确保完成各项工作目标。</w:t>
      </w:r>
    </w:p>
    <w:p>
      <w:p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（三）人大代表建议和政协委员提案办理情况</w:t>
      </w:r>
    </w:p>
    <w:p>
      <w:pPr>
        <w:widowControl/>
        <w:spacing w:line="560" w:lineRule="exact"/>
        <w:ind w:firstLine="640" w:firstLineChars="200"/>
        <w:contextualSpacing/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2023年，市中区审计局未承担区人大代表建议和政协委员提案办理。</w:t>
      </w:r>
    </w:p>
    <w:p>
      <w:pPr>
        <w:widowControl/>
        <w:spacing w:line="560" w:lineRule="exact"/>
        <w:ind w:firstLine="643" w:firstLineChars="200"/>
        <w:contextualSpacing/>
        <w:jc w:val="right"/>
        <w:rPr>
          <w:rFonts w:eastAsia="仿宋_GB2312"/>
          <w:b/>
          <w:bCs/>
          <w:color w:val="auto"/>
          <w:sz w:val="32"/>
          <w:szCs w:val="32"/>
          <w:shd w:val="clear" w:color="auto" w:fill="FFFFFF"/>
          <w:lang w:eastAsia="zh-CN"/>
        </w:rPr>
      </w:pPr>
    </w:p>
    <w:p>
      <w:pPr>
        <w:widowControl/>
        <w:spacing w:line="560" w:lineRule="exact"/>
        <w:ind w:firstLine="643" w:firstLineChars="200"/>
        <w:contextualSpacing/>
        <w:jc w:val="right"/>
        <w:rPr>
          <w:rFonts w:eastAsia="仿宋_GB2312"/>
          <w:b/>
          <w:bCs/>
          <w:color w:val="auto"/>
          <w:sz w:val="32"/>
          <w:szCs w:val="32"/>
          <w:shd w:val="clear" w:color="auto" w:fill="FFFFFF"/>
          <w:lang w:eastAsia="zh-CN"/>
        </w:rPr>
      </w:pPr>
    </w:p>
    <w:p>
      <w:pPr>
        <w:widowControl/>
        <w:spacing w:line="560" w:lineRule="exact"/>
        <w:ind w:firstLine="643" w:firstLineChars="200"/>
        <w:contextualSpacing/>
        <w:jc w:val="right"/>
        <w:rPr>
          <w:rFonts w:eastAsia="仿宋_GB2312"/>
          <w:b/>
          <w:bCs/>
          <w:color w:val="auto"/>
          <w:sz w:val="32"/>
          <w:szCs w:val="32"/>
          <w:shd w:val="clear" w:color="auto" w:fill="FFFFFF"/>
          <w:lang w:eastAsia="zh-CN"/>
        </w:rPr>
      </w:pPr>
    </w:p>
    <w:p>
      <w:pPr>
        <w:widowControl/>
        <w:spacing w:line="560" w:lineRule="exact"/>
        <w:ind w:firstLine="643" w:firstLineChars="200"/>
        <w:contextualSpacing/>
        <w:jc w:val="right"/>
        <w:rPr>
          <w:rFonts w:eastAsia="仿宋_GB2312"/>
          <w:b/>
          <w:bCs/>
          <w:color w:val="auto"/>
          <w:sz w:val="32"/>
          <w:szCs w:val="32"/>
          <w:shd w:val="clear" w:color="auto" w:fill="FFFFFF"/>
          <w:lang w:eastAsia="zh-CN"/>
        </w:rPr>
      </w:pPr>
    </w:p>
    <w:p>
      <w:pPr>
        <w:widowControl/>
        <w:spacing w:line="560" w:lineRule="exact"/>
        <w:ind w:firstLine="643" w:firstLineChars="200"/>
        <w:contextualSpacing/>
        <w:jc w:val="right"/>
        <w:rPr>
          <w:rFonts w:eastAsia="仿宋_GB2312"/>
          <w:b/>
          <w:bCs/>
          <w:color w:val="auto"/>
          <w:sz w:val="32"/>
          <w:szCs w:val="32"/>
          <w:shd w:val="clear" w:color="auto" w:fill="FFFFFF"/>
          <w:lang w:eastAsia="zh-CN"/>
        </w:rPr>
      </w:pPr>
    </w:p>
    <w:p>
      <w:pPr>
        <w:widowControl/>
        <w:spacing w:line="560" w:lineRule="exact"/>
        <w:ind w:firstLine="643" w:firstLineChars="200"/>
        <w:contextualSpacing/>
        <w:jc w:val="right"/>
        <w:rPr>
          <w:rFonts w:eastAsia="仿宋_GB2312"/>
          <w:b/>
          <w:bCs/>
          <w:color w:val="auto"/>
          <w:sz w:val="32"/>
          <w:szCs w:val="32"/>
          <w:shd w:val="clear" w:color="auto" w:fill="FFFFFF"/>
          <w:lang w:eastAsia="zh-CN"/>
        </w:rPr>
      </w:pPr>
    </w:p>
    <w:p>
      <w:pPr>
        <w:widowControl/>
        <w:spacing w:line="560" w:lineRule="exact"/>
        <w:ind w:firstLine="643" w:firstLineChars="200"/>
        <w:contextualSpacing/>
        <w:jc w:val="righ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FFFFFF"/>
          <w:lang w:eastAsia="zh-CN"/>
        </w:rPr>
        <w:t>市中区审计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局</w:t>
      </w:r>
    </w:p>
    <w:p>
      <w:pPr>
        <w:widowControl/>
        <w:spacing w:line="560" w:lineRule="exact"/>
        <w:ind w:firstLine="643" w:firstLineChars="200"/>
        <w:contextualSpacing/>
        <w:jc w:val="righ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FFFFFF"/>
          <w:lang w:eastAsia="zh-CN"/>
        </w:rPr>
        <w:t>2024年1月 23日</w:t>
      </w:r>
    </w:p>
    <w:p>
      <w:pPr>
        <w:rPr>
          <w:rFonts w:eastAsiaTheme="minorEastAsia"/>
          <w:color w:val="auto"/>
          <w:lang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CF5E5TFAQAAbQ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8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B69"/>
    <w:rsid w:val="00081823"/>
    <w:rsid w:val="00112B69"/>
    <w:rsid w:val="002A5B8B"/>
    <w:rsid w:val="003F7BEF"/>
    <w:rsid w:val="005A70FF"/>
    <w:rsid w:val="005E221D"/>
    <w:rsid w:val="00716932"/>
    <w:rsid w:val="007D6EBA"/>
    <w:rsid w:val="00852AAB"/>
    <w:rsid w:val="00876EDC"/>
    <w:rsid w:val="00936B61"/>
    <w:rsid w:val="00A20C97"/>
    <w:rsid w:val="00AB3B21"/>
    <w:rsid w:val="00B03096"/>
    <w:rsid w:val="00DF2ADF"/>
    <w:rsid w:val="00E72FC5"/>
    <w:rsid w:val="00EB70D1"/>
    <w:rsid w:val="00F0539A"/>
    <w:rsid w:val="00F151C6"/>
    <w:rsid w:val="00FF1A62"/>
    <w:rsid w:val="01B14774"/>
    <w:rsid w:val="021D046B"/>
    <w:rsid w:val="025E0CC2"/>
    <w:rsid w:val="0A3E1141"/>
    <w:rsid w:val="0B8F2AB2"/>
    <w:rsid w:val="0D426B65"/>
    <w:rsid w:val="0DB7343A"/>
    <w:rsid w:val="101A475B"/>
    <w:rsid w:val="1AAF71B2"/>
    <w:rsid w:val="1D276D79"/>
    <w:rsid w:val="1DC53412"/>
    <w:rsid w:val="1FD24907"/>
    <w:rsid w:val="2007106B"/>
    <w:rsid w:val="227F4F5F"/>
    <w:rsid w:val="24B65C7B"/>
    <w:rsid w:val="271F6DB2"/>
    <w:rsid w:val="28BE4FD8"/>
    <w:rsid w:val="2A366FA5"/>
    <w:rsid w:val="2A6E4A40"/>
    <w:rsid w:val="2B247393"/>
    <w:rsid w:val="2B7E7F7A"/>
    <w:rsid w:val="3076119B"/>
    <w:rsid w:val="34C27E73"/>
    <w:rsid w:val="372B44B7"/>
    <w:rsid w:val="37DD4F2A"/>
    <w:rsid w:val="3CA63654"/>
    <w:rsid w:val="424E6C95"/>
    <w:rsid w:val="42962A0C"/>
    <w:rsid w:val="43677CBB"/>
    <w:rsid w:val="4A263FB9"/>
    <w:rsid w:val="4BE16E0F"/>
    <w:rsid w:val="5A891C07"/>
    <w:rsid w:val="5AE6494C"/>
    <w:rsid w:val="5EA95810"/>
    <w:rsid w:val="62A02DE5"/>
    <w:rsid w:val="62DF0CAC"/>
    <w:rsid w:val="64490C92"/>
    <w:rsid w:val="6EC52406"/>
    <w:rsid w:val="71742F46"/>
    <w:rsid w:val="72BB477E"/>
    <w:rsid w:val="743334DA"/>
    <w:rsid w:val="754C48A1"/>
    <w:rsid w:val="7D726BF8"/>
    <w:rsid w:val="7F2D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head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</w:r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paragraph" w:customStyle="1" w:styleId="8">
    <w:name w:val="Header or footer|1"/>
    <w:basedOn w:val="1"/>
    <w:qFormat/>
    <w:uiPriority w:val="0"/>
    <w:rPr>
      <w:sz w:val="26"/>
      <w:szCs w:val="26"/>
      <w:lang w:val="zh-TW" w:eastAsia="zh-TW" w:bidi="zh-TW"/>
    </w:rPr>
  </w:style>
  <w:style w:type="paragraph" w:customStyle="1" w:styleId="9">
    <w:name w:val="Other|2"/>
    <w:basedOn w:val="1"/>
    <w:qFormat/>
    <w:uiPriority w:val="0"/>
    <w:pPr>
      <w:spacing w:before="90"/>
      <w:jc w:val="center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10">
    <w:name w:val="Body text|1"/>
    <w:basedOn w:val="1"/>
    <w:qFormat/>
    <w:uiPriority w:val="0"/>
    <w:pPr>
      <w:spacing w:line="593" w:lineRule="exact"/>
      <w:ind w:firstLine="610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11">
    <w:name w:val="Other|1"/>
    <w:basedOn w:val="1"/>
    <w:qFormat/>
    <w:uiPriority w:val="0"/>
    <w:pPr>
      <w:spacing w:line="442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character" w:customStyle="1" w:styleId="12">
    <w:name w:val="页眉 字符"/>
    <w:basedOn w:val="6"/>
    <w:link w:val="3"/>
    <w:qFormat/>
    <w:uiPriority w:val="99"/>
    <w:rPr>
      <w:rFonts w:eastAsia="Times New Roman"/>
      <w:color w:val="000000"/>
      <w:sz w:val="18"/>
      <w:szCs w:val="1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461</Words>
  <Characters>2630</Characters>
  <Lines>21</Lines>
  <Paragraphs>6</Paragraphs>
  <TotalTime>81</TotalTime>
  <ScaleCrop>false</ScaleCrop>
  <LinksUpToDate>false</LinksUpToDate>
  <CharactersWithSpaces>3085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2021-11-02T01:59:00Z</dcterms:created>
  <dc:creator>p</dc:creator>
  <cp:lastModifiedBy>lirong</cp:lastModifiedBy>
  <cp:lastPrinted>2021-11-02T02:00:00Z</cp:lastPrinted>
  <dcterms:modified xsi:type="dcterms:W3CDTF">2024-01-24T03:16:24Z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