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73479">
      <w:pPr>
        <w:jc w:val="center"/>
        <w:rPr>
          <w:rFonts w:ascii="方正小标宋简体" w:eastAsia="方正小标宋简体"/>
          <w:color w:val="auto"/>
          <w:sz w:val="44"/>
          <w:szCs w:val="44"/>
          <w:lang w:eastAsia="zh-CN"/>
        </w:rPr>
      </w:pPr>
      <w:bookmarkStart w:id="13" w:name="_GoBack"/>
      <w:r>
        <w:rPr>
          <w:rFonts w:hint="eastAsia" w:ascii="方正小标宋简体" w:hAnsi="方正小标宋简体" w:eastAsia="方正小标宋简体"/>
          <w:color w:val="auto"/>
          <w:sz w:val="44"/>
          <w:szCs w:val="44"/>
          <w:lang w:eastAsia="zh-CN"/>
        </w:rPr>
        <w:t>市中区卫生健康局</w:t>
      </w:r>
    </w:p>
    <w:p w14:paraId="2C42F3AD">
      <w:pPr>
        <w:jc w:val="center"/>
        <w:rPr>
          <w:rFonts w:ascii="方正小标宋简体" w:eastAsia="方正小标宋简体"/>
          <w:color w:val="auto"/>
          <w:sz w:val="44"/>
          <w:szCs w:val="44"/>
          <w:lang w:eastAsia="zh-CN"/>
        </w:rPr>
      </w:pPr>
      <w:r>
        <w:rPr>
          <w:rFonts w:hint="eastAsia" w:ascii="方正小标宋简体" w:eastAsia="方正小标宋简体"/>
          <w:color w:val="auto"/>
          <w:sz w:val="44"/>
          <w:szCs w:val="44"/>
          <w:lang w:eastAsia="zh-CN"/>
        </w:rPr>
        <w:t>202</w:t>
      </w:r>
      <w:r>
        <w:rPr>
          <w:rFonts w:hint="eastAsia" w:ascii="方正小标宋简体" w:eastAsia="方正小标宋简体"/>
          <w:color w:val="auto"/>
          <w:sz w:val="44"/>
          <w:szCs w:val="44"/>
          <w:lang w:val="en-US" w:eastAsia="zh-CN"/>
        </w:rPr>
        <w:t>4</w:t>
      </w:r>
      <w:r>
        <w:rPr>
          <w:rFonts w:hint="eastAsia" w:ascii="方正小标宋简体" w:hAnsi="方正小标宋简体" w:eastAsia="方正小标宋简体"/>
          <w:color w:val="auto"/>
          <w:sz w:val="44"/>
          <w:szCs w:val="44"/>
          <w:lang w:eastAsia="zh-CN"/>
        </w:rPr>
        <w:t>年政府信息公开工作年度报告</w:t>
      </w:r>
    </w:p>
    <w:bookmarkEnd w:id="13"/>
    <w:p w14:paraId="56FC6758">
      <w:pPr>
        <w:ind w:firstLine="640" w:firstLineChars="200"/>
        <w:rPr>
          <w:rFonts w:eastAsia="黑体"/>
          <w:color w:val="auto"/>
          <w:sz w:val="32"/>
          <w:szCs w:val="32"/>
          <w:shd w:val="clear" w:color="auto" w:fill="FFFFFF"/>
          <w:lang w:eastAsia="zh-CN"/>
        </w:rPr>
      </w:pPr>
    </w:p>
    <w:p w14:paraId="0338F636">
      <w:pPr>
        <w:keepNext w:val="0"/>
        <w:keepLines w:val="0"/>
        <w:pageBreakBefore w:val="0"/>
        <w:widowControl/>
        <w:kinsoku/>
        <w:wordWrap/>
        <w:overflowPunct/>
        <w:topLinePunct w:val="0"/>
        <w:autoSpaceDE/>
        <w:autoSpaceDN/>
        <w:bidi w:val="0"/>
        <w:adjustRightInd/>
        <w:snapToGrid/>
        <w:spacing w:line="520" w:lineRule="exact"/>
        <w:ind w:firstLine="640" w:firstLineChars="200"/>
        <w:contextualSpacing/>
        <w:textAlignment w:val="auto"/>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根据《中华人民共和国政府信息公开条例》、《</w:t>
      </w:r>
      <w:r>
        <w:rPr>
          <w:rFonts w:hint="eastAsia" w:eastAsia="仿宋_GB2312"/>
          <w:color w:val="auto"/>
          <w:sz w:val="32"/>
          <w:szCs w:val="32"/>
          <w:shd w:val="clear" w:color="auto" w:fill="FFFFFF"/>
          <w:lang w:eastAsia="zh-CN"/>
        </w:rPr>
        <w:t>国务院办公厅政府信息与政务公开办公室关于印发《中华人民共和国政府信息公开工作年度报告格式》的通知</w:t>
      </w:r>
      <w:r>
        <w:rPr>
          <w:rFonts w:eastAsia="仿宋_GB2312"/>
          <w:color w:val="auto"/>
          <w:sz w:val="32"/>
          <w:szCs w:val="32"/>
          <w:shd w:val="clear" w:color="auto" w:fill="FFFFFF"/>
          <w:lang w:eastAsia="zh-CN"/>
        </w:rPr>
        <w:t>》（国办公开办函〔20</w:t>
      </w:r>
      <w:r>
        <w:rPr>
          <w:rFonts w:hint="eastAsia" w:eastAsia="仿宋_GB2312"/>
          <w:color w:val="auto"/>
          <w:sz w:val="32"/>
          <w:szCs w:val="32"/>
          <w:shd w:val="clear" w:color="auto" w:fill="FFFFFF"/>
          <w:lang w:eastAsia="zh-CN"/>
        </w:rPr>
        <w:t>21</w:t>
      </w:r>
      <w:r>
        <w:rPr>
          <w:rFonts w:eastAsia="仿宋_GB2312"/>
          <w:color w:val="auto"/>
          <w:sz w:val="32"/>
          <w:szCs w:val="32"/>
          <w:shd w:val="clear" w:color="auto" w:fill="FFFFFF"/>
          <w:lang w:eastAsia="zh-CN"/>
        </w:rPr>
        <w:t>〕</w:t>
      </w:r>
      <w:r>
        <w:rPr>
          <w:rFonts w:hint="eastAsia" w:eastAsia="仿宋_GB2312"/>
          <w:color w:val="auto"/>
          <w:sz w:val="32"/>
          <w:szCs w:val="32"/>
          <w:shd w:val="clear" w:color="auto" w:fill="FFFFFF"/>
          <w:lang w:eastAsia="zh-CN"/>
        </w:rPr>
        <w:t>30</w:t>
      </w:r>
      <w:r>
        <w:rPr>
          <w:rFonts w:eastAsia="仿宋_GB2312"/>
          <w:color w:val="auto"/>
          <w:sz w:val="32"/>
          <w:szCs w:val="32"/>
          <w:shd w:val="clear" w:color="auto" w:fill="FFFFFF"/>
          <w:lang w:eastAsia="zh-CN"/>
        </w:rPr>
        <w:t>号）和省、</w:t>
      </w:r>
      <w:r>
        <w:rPr>
          <w:rFonts w:hint="eastAsia" w:eastAsia="仿宋_GB2312"/>
          <w:color w:val="auto"/>
          <w:sz w:val="32"/>
          <w:szCs w:val="32"/>
          <w:shd w:val="clear" w:color="auto" w:fill="FFFFFF"/>
          <w:lang w:eastAsia="zh-CN"/>
        </w:rPr>
        <w:t>市</w:t>
      </w:r>
      <w:r>
        <w:rPr>
          <w:rFonts w:eastAsia="仿宋_GB2312"/>
          <w:color w:val="auto"/>
          <w:sz w:val="32"/>
          <w:szCs w:val="32"/>
          <w:shd w:val="clear" w:color="auto" w:fill="FFFFFF"/>
          <w:lang w:eastAsia="zh-CN"/>
        </w:rPr>
        <w:t>有关工作要求，编制本报告并向社会公开。本年度报告电子版可从</w:t>
      </w:r>
      <w:r>
        <w:rPr>
          <w:rFonts w:hint="eastAsia" w:eastAsia="仿宋_GB2312"/>
          <w:color w:val="auto"/>
          <w:sz w:val="32"/>
          <w:szCs w:val="32"/>
          <w:shd w:val="clear" w:color="auto" w:fill="FFFFFF"/>
          <w:lang w:eastAsia="zh-CN"/>
        </w:rPr>
        <w:t>市中区</w:t>
      </w:r>
      <w:r>
        <w:rPr>
          <w:rFonts w:eastAsia="仿宋_GB2312"/>
          <w:color w:val="auto"/>
          <w:sz w:val="32"/>
          <w:szCs w:val="32"/>
          <w:shd w:val="clear" w:color="auto" w:fill="FFFFFF"/>
          <w:lang w:eastAsia="zh-CN"/>
        </w:rPr>
        <w:t>人民政府门户网站（http://www.zzszq.gov.cn/）查阅或下载。本报告所列数据的统计</w:t>
      </w:r>
      <w:r>
        <w:rPr>
          <w:rFonts w:hint="eastAsia" w:eastAsia="仿宋_GB2312"/>
          <w:color w:val="auto"/>
          <w:sz w:val="32"/>
          <w:szCs w:val="32"/>
          <w:shd w:val="clear" w:color="auto" w:fill="FFFFFF"/>
          <w:lang w:eastAsia="zh-CN"/>
        </w:rPr>
        <w:t>期</w:t>
      </w:r>
      <w:r>
        <w:rPr>
          <w:rFonts w:eastAsia="仿宋_GB2312"/>
          <w:color w:val="auto"/>
          <w:sz w:val="32"/>
          <w:szCs w:val="32"/>
          <w:shd w:val="clear" w:color="auto" w:fill="FFFFFF"/>
          <w:lang w:eastAsia="zh-CN"/>
        </w:rPr>
        <w:t>限自202</w:t>
      </w:r>
      <w:r>
        <w:rPr>
          <w:rFonts w:hint="eastAsia" w:eastAsia="仿宋_GB2312"/>
          <w:color w:val="auto"/>
          <w:sz w:val="32"/>
          <w:szCs w:val="32"/>
          <w:shd w:val="clear" w:color="auto" w:fill="FFFFFF"/>
          <w:lang w:val="en-US" w:eastAsia="zh-CN"/>
        </w:rPr>
        <w:t>4</w:t>
      </w:r>
      <w:r>
        <w:rPr>
          <w:rFonts w:eastAsia="仿宋_GB2312"/>
          <w:color w:val="auto"/>
          <w:sz w:val="32"/>
          <w:szCs w:val="32"/>
          <w:shd w:val="clear" w:color="auto" w:fill="FFFFFF"/>
          <w:lang w:eastAsia="zh-CN"/>
        </w:rPr>
        <w:t>年1月1日</w:t>
      </w:r>
      <w:r>
        <w:rPr>
          <w:rFonts w:hint="eastAsia" w:eastAsia="仿宋_GB2312"/>
          <w:color w:val="auto"/>
          <w:sz w:val="32"/>
          <w:szCs w:val="32"/>
          <w:shd w:val="clear" w:color="auto" w:fill="FFFFFF"/>
          <w:lang w:eastAsia="zh-CN"/>
        </w:rPr>
        <w:t>起</w:t>
      </w:r>
      <w:r>
        <w:rPr>
          <w:rFonts w:eastAsia="仿宋_GB2312"/>
          <w:color w:val="auto"/>
          <w:sz w:val="32"/>
          <w:szCs w:val="32"/>
          <w:shd w:val="clear" w:color="auto" w:fill="FFFFFF"/>
          <w:lang w:eastAsia="zh-CN"/>
        </w:rPr>
        <w:t>至202</w:t>
      </w:r>
      <w:r>
        <w:rPr>
          <w:rFonts w:hint="eastAsia" w:eastAsia="仿宋_GB2312"/>
          <w:color w:val="auto"/>
          <w:sz w:val="32"/>
          <w:szCs w:val="32"/>
          <w:shd w:val="clear" w:color="auto" w:fill="FFFFFF"/>
          <w:lang w:val="en-US" w:eastAsia="zh-CN"/>
        </w:rPr>
        <w:t>4</w:t>
      </w:r>
      <w:r>
        <w:rPr>
          <w:rFonts w:eastAsia="仿宋_GB2312"/>
          <w:color w:val="auto"/>
          <w:sz w:val="32"/>
          <w:szCs w:val="32"/>
          <w:shd w:val="clear" w:color="auto" w:fill="FFFFFF"/>
          <w:lang w:eastAsia="zh-CN"/>
        </w:rPr>
        <w:t>年12月31日</w:t>
      </w:r>
      <w:r>
        <w:rPr>
          <w:rFonts w:hint="eastAsia" w:eastAsia="仿宋_GB2312"/>
          <w:color w:val="auto"/>
          <w:sz w:val="32"/>
          <w:szCs w:val="32"/>
          <w:shd w:val="clear" w:color="auto" w:fill="FFFFFF"/>
          <w:lang w:eastAsia="zh-CN"/>
        </w:rPr>
        <w:t>止</w:t>
      </w:r>
      <w:r>
        <w:rPr>
          <w:rFonts w:eastAsia="仿宋_GB2312"/>
          <w:color w:val="auto"/>
          <w:sz w:val="32"/>
          <w:szCs w:val="32"/>
          <w:shd w:val="clear" w:color="auto" w:fill="FFFFFF"/>
          <w:lang w:eastAsia="zh-CN"/>
        </w:rPr>
        <w:t>。如对本报告有疑问，可与</w:t>
      </w:r>
      <w:r>
        <w:rPr>
          <w:rFonts w:hint="eastAsia" w:eastAsia="仿宋_GB2312"/>
          <w:color w:val="auto"/>
          <w:sz w:val="32"/>
          <w:szCs w:val="32"/>
          <w:shd w:val="clear" w:color="auto" w:fill="FFFFFF"/>
          <w:lang w:eastAsia="zh-CN"/>
        </w:rPr>
        <w:t>市中区卫生健康局</w:t>
      </w:r>
      <w:r>
        <w:rPr>
          <w:rFonts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eastAsia="zh-CN"/>
        </w:rPr>
        <w:t>枣庄市市中区青檀北路145号</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eastAsia="zh-CN"/>
        </w:rPr>
        <w:t>0632-3313181</w:t>
      </w:r>
      <w:r>
        <w:rPr>
          <w:rFonts w:eastAsia="仿宋_GB2312"/>
          <w:color w:val="auto"/>
          <w:sz w:val="32"/>
          <w:szCs w:val="32"/>
          <w:shd w:val="clear" w:color="auto" w:fill="FFFFFF"/>
          <w:lang w:eastAsia="zh-CN"/>
        </w:rPr>
        <w:t>，电子邮箱：szqwsjkj@zz.shandong.cn） 。</w:t>
      </w:r>
    </w:p>
    <w:p w14:paraId="68CC9FE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黑体"/>
          <w:color w:val="auto"/>
          <w:sz w:val="32"/>
          <w:szCs w:val="32"/>
          <w:shd w:val="clear" w:color="auto" w:fill="FFFFFF"/>
          <w:lang w:eastAsia="zh-CN"/>
        </w:rPr>
      </w:pPr>
      <w:r>
        <w:rPr>
          <w:rFonts w:hint="eastAsia" w:eastAsia="黑体"/>
          <w:color w:val="auto"/>
          <w:sz w:val="32"/>
          <w:szCs w:val="32"/>
          <w:shd w:val="clear" w:color="auto" w:fill="FFFFFF"/>
          <w:lang w:eastAsia="zh-CN"/>
        </w:rPr>
        <w:t>一、</w:t>
      </w:r>
      <w:r>
        <w:rPr>
          <w:rFonts w:hAnsi="黑体" w:eastAsia="黑体"/>
          <w:color w:val="auto"/>
          <w:sz w:val="32"/>
          <w:szCs w:val="32"/>
          <w:shd w:val="clear" w:color="auto" w:fill="FFFFFF"/>
          <w:lang w:eastAsia="zh-CN"/>
        </w:rPr>
        <w:t>情况</w:t>
      </w:r>
    </w:p>
    <w:p w14:paraId="782A6E71">
      <w:pPr>
        <w:keepNext w:val="0"/>
        <w:keepLines w:val="0"/>
        <w:pageBreakBefore w:val="0"/>
        <w:widowControl/>
        <w:kinsoku/>
        <w:wordWrap/>
        <w:overflowPunct/>
        <w:topLinePunct w:val="0"/>
        <w:autoSpaceDE/>
        <w:autoSpaceDN/>
        <w:bidi w:val="0"/>
        <w:adjustRightInd/>
        <w:snapToGrid/>
        <w:spacing w:line="520" w:lineRule="exact"/>
        <w:ind w:firstLine="640" w:firstLineChars="200"/>
        <w:contextualSpacing/>
        <w:textAlignment w:val="auto"/>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202</w:t>
      </w:r>
      <w:r>
        <w:rPr>
          <w:rFonts w:hint="eastAsia" w:eastAsia="仿宋_GB2312"/>
          <w:color w:val="auto"/>
          <w:sz w:val="32"/>
          <w:szCs w:val="32"/>
          <w:shd w:val="clear" w:color="auto" w:fill="FFFFFF"/>
          <w:lang w:val="en-US" w:eastAsia="zh-CN"/>
        </w:rPr>
        <w:t>4</w:t>
      </w:r>
      <w:r>
        <w:rPr>
          <w:rFonts w:hint="eastAsia" w:eastAsia="仿宋_GB2312"/>
          <w:color w:val="auto"/>
          <w:sz w:val="32"/>
          <w:szCs w:val="32"/>
          <w:shd w:val="clear" w:color="auto" w:fill="FFFFFF"/>
          <w:lang w:eastAsia="zh-CN"/>
        </w:rPr>
        <w:t>年，市中区卫生健康局认真贯彻落实《中华人民共和国政府信息公开条例》，着力健全完善信息公开工作体系，强化信息公开载体建设，结合我局工作实际，进一步健全组织机构，完善信息公开机制，强化各项工作措施，在扩大公众知情权、满足公众信息需求方面取得了积极成效。</w:t>
      </w:r>
    </w:p>
    <w:p w14:paraId="7C14216F">
      <w:pPr>
        <w:keepNext w:val="0"/>
        <w:keepLines w:val="0"/>
        <w:pageBreakBefore w:val="0"/>
        <w:widowControl/>
        <w:kinsoku/>
        <w:wordWrap/>
        <w:overflowPunct/>
        <w:topLinePunct w:val="0"/>
        <w:autoSpaceDE/>
        <w:autoSpaceDN/>
        <w:bidi w:val="0"/>
        <w:adjustRightInd/>
        <w:snapToGrid/>
        <w:spacing w:line="520" w:lineRule="exact"/>
        <w:ind w:firstLine="640" w:firstLineChars="200"/>
        <w:contextualSpacing/>
        <w:textAlignment w:val="auto"/>
        <w:rPr>
          <w:rFonts w:hAnsi="黑体" w:eastAsia="黑体"/>
          <w:bCs/>
          <w:color w:val="auto"/>
          <w:sz w:val="32"/>
          <w:szCs w:val="32"/>
          <w:lang w:eastAsia="zh-CN"/>
        </w:rPr>
      </w:pPr>
      <w:r>
        <w:rPr>
          <w:rFonts w:hint="eastAsia" w:hAnsi="黑体" w:eastAsia="黑体"/>
          <w:bCs/>
          <w:color w:val="auto"/>
          <w:sz w:val="32"/>
          <w:szCs w:val="32"/>
          <w:lang w:eastAsia="zh-CN"/>
        </w:rPr>
        <w:t>（一）</w:t>
      </w:r>
      <w:r>
        <w:rPr>
          <w:rFonts w:hAnsi="黑体" w:eastAsia="黑体"/>
          <w:bCs/>
          <w:color w:val="auto"/>
          <w:sz w:val="32"/>
          <w:szCs w:val="32"/>
          <w:lang w:eastAsia="zh-CN"/>
        </w:rPr>
        <w:t>主动公开</w:t>
      </w:r>
    </w:p>
    <w:p w14:paraId="4AE3518B">
      <w:pPr>
        <w:keepNext w:val="0"/>
        <w:keepLines w:val="0"/>
        <w:pageBreakBefore w:val="0"/>
        <w:widowControl/>
        <w:kinsoku/>
        <w:wordWrap/>
        <w:overflowPunct/>
        <w:topLinePunct w:val="0"/>
        <w:autoSpaceDE/>
        <w:autoSpaceDN/>
        <w:bidi w:val="0"/>
        <w:adjustRightInd/>
        <w:snapToGrid/>
        <w:spacing w:line="520" w:lineRule="exact"/>
        <w:ind w:firstLine="640" w:firstLineChars="200"/>
        <w:contextualSpacing/>
        <w:textAlignment w:val="auto"/>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202</w:t>
      </w:r>
      <w:r>
        <w:rPr>
          <w:rFonts w:hint="eastAsia" w:eastAsia="仿宋_GB2312"/>
          <w:color w:val="auto"/>
          <w:sz w:val="32"/>
          <w:szCs w:val="32"/>
          <w:shd w:val="clear" w:color="auto" w:fill="FFFFFF"/>
          <w:lang w:val="en-US" w:eastAsia="zh-CN"/>
        </w:rPr>
        <w:t>4</w:t>
      </w:r>
      <w:r>
        <w:rPr>
          <w:rFonts w:hint="eastAsia" w:eastAsia="仿宋_GB2312"/>
          <w:color w:val="auto"/>
          <w:sz w:val="32"/>
          <w:szCs w:val="32"/>
          <w:shd w:val="clear" w:color="auto" w:fill="FFFFFF"/>
          <w:lang w:eastAsia="zh-CN"/>
        </w:rPr>
        <w:t>年，我局主动公开信息</w:t>
      </w:r>
      <w:r>
        <w:rPr>
          <w:rFonts w:hint="eastAsia" w:eastAsia="仿宋_GB2312"/>
          <w:color w:val="auto"/>
          <w:sz w:val="32"/>
          <w:szCs w:val="32"/>
          <w:shd w:val="clear" w:color="auto" w:fill="FFFFFF"/>
          <w:lang w:val="en-US" w:eastAsia="zh-CN"/>
        </w:rPr>
        <w:t>1657</w:t>
      </w:r>
      <w:r>
        <w:rPr>
          <w:rFonts w:hint="eastAsia" w:eastAsia="仿宋_GB2312"/>
          <w:color w:val="auto"/>
          <w:sz w:val="32"/>
          <w:szCs w:val="32"/>
          <w:shd w:val="clear" w:color="auto" w:fill="FFFFFF"/>
          <w:lang w:eastAsia="zh-CN"/>
        </w:rPr>
        <w:t>条，其中在区政府门户网站公开</w:t>
      </w:r>
      <w:r>
        <w:rPr>
          <w:rFonts w:hint="eastAsia" w:eastAsia="仿宋_GB2312"/>
          <w:color w:val="auto"/>
          <w:sz w:val="32"/>
          <w:szCs w:val="32"/>
          <w:shd w:val="clear" w:color="auto" w:fill="FFFFFF"/>
          <w:lang w:val="en-US" w:eastAsia="zh-CN"/>
        </w:rPr>
        <w:t>834</w:t>
      </w:r>
      <w:r>
        <w:rPr>
          <w:rFonts w:hint="eastAsia" w:eastAsia="仿宋_GB2312"/>
          <w:color w:val="auto"/>
          <w:sz w:val="32"/>
          <w:szCs w:val="32"/>
          <w:shd w:val="clear" w:color="auto" w:fill="FFFFFF"/>
          <w:lang w:eastAsia="zh-CN"/>
        </w:rPr>
        <w:t>条，</w:t>
      </w:r>
      <w:r>
        <w:rPr>
          <w:rFonts w:hint="eastAsia" w:eastAsia="仿宋_GB2312"/>
          <w:color w:val="auto"/>
          <w:sz w:val="32"/>
          <w:szCs w:val="32"/>
          <w:shd w:val="clear" w:color="auto" w:fill="FFFFFF"/>
          <w:lang w:val="en-US" w:eastAsia="zh-CN"/>
        </w:rPr>
        <w:t>利用市中云报等形式</w:t>
      </w:r>
      <w:r>
        <w:rPr>
          <w:rFonts w:hint="eastAsia" w:eastAsia="仿宋_GB2312"/>
          <w:color w:val="auto"/>
          <w:sz w:val="32"/>
          <w:szCs w:val="32"/>
          <w:shd w:val="clear" w:color="auto" w:fill="FFFFFF"/>
          <w:lang w:eastAsia="zh-CN"/>
        </w:rPr>
        <w:t>公开</w:t>
      </w:r>
      <w:r>
        <w:rPr>
          <w:rFonts w:hint="eastAsia" w:eastAsia="仿宋_GB2312"/>
          <w:color w:val="auto"/>
          <w:sz w:val="32"/>
          <w:szCs w:val="32"/>
          <w:shd w:val="clear" w:color="auto" w:fill="FFFFFF"/>
          <w:lang w:val="en-US" w:eastAsia="zh-CN"/>
        </w:rPr>
        <w:t>823</w:t>
      </w:r>
      <w:r>
        <w:rPr>
          <w:rFonts w:hint="eastAsia" w:eastAsia="仿宋_GB2312"/>
          <w:color w:val="auto"/>
          <w:sz w:val="32"/>
          <w:szCs w:val="32"/>
          <w:shd w:val="clear" w:color="auto" w:fill="FFFFFF"/>
          <w:lang w:eastAsia="zh-CN"/>
        </w:rPr>
        <w:t>条。</w:t>
      </w:r>
    </w:p>
    <w:p w14:paraId="32EA777C">
      <w:pPr>
        <w:keepNext w:val="0"/>
        <w:keepLines w:val="0"/>
        <w:pageBreakBefore w:val="0"/>
        <w:widowControl/>
        <w:kinsoku/>
        <w:wordWrap/>
        <w:overflowPunct/>
        <w:topLinePunct w:val="0"/>
        <w:autoSpaceDE/>
        <w:autoSpaceDN/>
        <w:bidi w:val="0"/>
        <w:adjustRightInd/>
        <w:snapToGrid/>
        <w:spacing w:line="520" w:lineRule="exact"/>
        <w:ind w:firstLine="640" w:firstLineChars="200"/>
        <w:contextualSpacing/>
        <w:textAlignment w:val="auto"/>
        <w:rPr>
          <w:rFonts w:eastAsia="黑体"/>
          <w:bCs/>
          <w:color w:val="auto"/>
          <w:sz w:val="32"/>
          <w:szCs w:val="32"/>
          <w:lang w:eastAsia="zh-CN"/>
        </w:rPr>
      </w:pPr>
      <w:r>
        <w:rPr>
          <w:rFonts w:hint="eastAsia" w:hAnsi="黑体" w:eastAsia="黑体"/>
          <w:bCs/>
          <w:color w:val="auto"/>
          <w:sz w:val="32"/>
          <w:szCs w:val="32"/>
          <w:lang w:eastAsia="zh-CN"/>
        </w:rPr>
        <w:t>（二）</w:t>
      </w:r>
      <w:r>
        <w:rPr>
          <w:rFonts w:hAnsi="黑体" w:eastAsia="黑体"/>
          <w:bCs/>
          <w:color w:val="auto"/>
          <w:sz w:val="32"/>
          <w:szCs w:val="32"/>
          <w:lang w:eastAsia="zh-CN"/>
        </w:rPr>
        <w:t>依申请公开</w:t>
      </w:r>
    </w:p>
    <w:p w14:paraId="1379E85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color w:val="000000" w:themeColor="text1"/>
          <w:sz w:val="32"/>
          <w:szCs w:val="32"/>
          <w:shd w:val="clear" w:color="auto" w:fill="FFFFFF"/>
          <w:lang w:eastAsia="zh-CN"/>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做好依申请公开工作，依法保障民众的知情权、参与权、表达权、监督权。</w:t>
      </w:r>
      <w:r>
        <w:rPr>
          <w:rFonts w:hint="eastAsia" w:eastAsia="仿宋_GB2312"/>
          <w:color w:val="000000" w:themeColor="text1"/>
          <w:sz w:val="32"/>
          <w:szCs w:val="32"/>
          <w:shd w:val="clear" w:color="auto" w:fill="FFFFFF"/>
          <w:lang w:val="en-US" w:eastAsia="zh-CN"/>
          <w14:textFill>
            <w14:solidFill>
              <w14:schemeClr w14:val="tx1"/>
            </w14:solidFill>
          </w14:textFill>
        </w:rPr>
        <w:t>2024</w:t>
      </w:r>
      <w:r>
        <w:rPr>
          <w:rFonts w:hint="eastAsia" w:eastAsia="仿宋_GB2312"/>
          <w:color w:val="000000" w:themeColor="text1"/>
          <w:sz w:val="32"/>
          <w:szCs w:val="32"/>
          <w:shd w:val="clear" w:color="auto" w:fill="FFFFFF"/>
          <w:lang w:eastAsia="zh-CN"/>
          <w14:textFill>
            <w14:solidFill>
              <w14:schemeClr w14:val="tx1"/>
            </w14:solidFill>
          </w14:textFill>
        </w:rPr>
        <w:t>年共受理政府信息公开申请</w:t>
      </w:r>
      <w:r>
        <w:rPr>
          <w:rFonts w:hint="eastAsia" w:eastAsia="仿宋_GB2312"/>
          <w:color w:val="000000" w:themeColor="text1"/>
          <w:sz w:val="32"/>
          <w:szCs w:val="32"/>
          <w:shd w:val="clear" w:color="auto" w:fill="FFFFFF"/>
          <w:lang w:val="en-US" w:eastAsia="zh-CN"/>
          <w14:textFill>
            <w14:solidFill>
              <w14:schemeClr w14:val="tx1"/>
            </w14:solidFill>
          </w14:textFill>
        </w:rPr>
        <w:t>1</w:t>
      </w:r>
      <w:r>
        <w:rPr>
          <w:rFonts w:hint="eastAsia" w:eastAsia="仿宋_GB2312"/>
          <w:color w:val="000000" w:themeColor="text1"/>
          <w:sz w:val="32"/>
          <w:szCs w:val="32"/>
          <w:shd w:val="clear" w:color="auto" w:fill="FFFFFF"/>
          <w:lang w:eastAsia="zh-CN"/>
          <w14:textFill>
            <w14:solidFill>
              <w14:schemeClr w14:val="tx1"/>
            </w14:solidFill>
          </w14:textFill>
        </w:rPr>
        <w:t>件。其中予以公开申请</w:t>
      </w:r>
      <w:r>
        <w:rPr>
          <w:rFonts w:hint="eastAsia" w:eastAsia="仿宋_GB2312"/>
          <w:color w:val="000000" w:themeColor="text1"/>
          <w:sz w:val="32"/>
          <w:szCs w:val="32"/>
          <w:shd w:val="clear" w:color="auto" w:fill="FFFFFF"/>
          <w:lang w:val="en-US" w:eastAsia="zh-CN"/>
          <w14:textFill>
            <w14:solidFill>
              <w14:schemeClr w14:val="tx1"/>
            </w14:solidFill>
          </w14:textFill>
        </w:rPr>
        <w:t>0</w:t>
      </w:r>
      <w:r>
        <w:rPr>
          <w:rFonts w:hint="eastAsia" w:eastAsia="仿宋_GB2312"/>
          <w:color w:val="000000" w:themeColor="text1"/>
          <w:sz w:val="32"/>
          <w:szCs w:val="32"/>
          <w:shd w:val="clear" w:color="auto" w:fill="FFFFFF"/>
          <w:lang w:eastAsia="zh-CN"/>
          <w14:textFill>
            <w14:solidFill>
              <w14:schemeClr w14:val="tx1"/>
            </w14:solidFill>
          </w14:textFill>
        </w:rPr>
        <w:t>件，部分公开0件，不予公开</w:t>
      </w:r>
      <w:r>
        <w:rPr>
          <w:rFonts w:hint="eastAsia" w:eastAsia="仿宋_GB2312"/>
          <w:color w:val="000000" w:themeColor="text1"/>
          <w:sz w:val="32"/>
          <w:szCs w:val="32"/>
          <w:shd w:val="clear" w:color="auto" w:fill="FFFFFF"/>
          <w:lang w:val="en-US" w:eastAsia="zh-CN"/>
          <w14:textFill>
            <w14:solidFill>
              <w14:schemeClr w14:val="tx1"/>
            </w14:solidFill>
          </w14:textFill>
        </w:rPr>
        <w:t>0</w:t>
      </w:r>
      <w:r>
        <w:rPr>
          <w:rFonts w:hint="eastAsia" w:eastAsia="仿宋_GB2312"/>
          <w:color w:val="000000" w:themeColor="text1"/>
          <w:sz w:val="32"/>
          <w:szCs w:val="32"/>
          <w:shd w:val="clear" w:color="auto" w:fill="FFFFFF"/>
          <w:lang w:eastAsia="zh-CN"/>
          <w14:textFill>
            <w14:solidFill>
              <w14:schemeClr w14:val="tx1"/>
            </w14:solidFill>
          </w14:textFill>
        </w:rPr>
        <w:t>件，无法提供</w:t>
      </w:r>
      <w:r>
        <w:rPr>
          <w:rFonts w:hint="eastAsia" w:eastAsia="仿宋_GB2312"/>
          <w:color w:val="000000" w:themeColor="text1"/>
          <w:sz w:val="32"/>
          <w:szCs w:val="32"/>
          <w:shd w:val="clear" w:color="auto" w:fill="FFFFFF"/>
          <w:lang w:val="en-US" w:eastAsia="zh-CN"/>
          <w14:textFill>
            <w14:solidFill>
              <w14:schemeClr w14:val="tx1"/>
            </w14:solidFill>
          </w14:textFill>
        </w:rPr>
        <w:t>1</w:t>
      </w:r>
      <w:r>
        <w:rPr>
          <w:rFonts w:hint="eastAsia" w:eastAsia="仿宋_GB2312"/>
          <w:color w:val="000000" w:themeColor="text1"/>
          <w:sz w:val="32"/>
          <w:szCs w:val="32"/>
          <w:shd w:val="clear" w:color="auto" w:fill="FFFFFF"/>
          <w:lang w:eastAsia="zh-CN"/>
          <w14:textFill>
            <w14:solidFill>
              <w14:schemeClr w14:val="tx1"/>
            </w14:solidFill>
          </w14:textFill>
        </w:rPr>
        <w:t>件，不予处理0件，均在法定期限内予以答复。</w:t>
      </w:r>
    </w:p>
    <w:p w14:paraId="35446F7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color w:val="000000" w:themeColor="text1"/>
          <w:sz w:val="32"/>
          <w:szCs w:val="32"/>
          <w:shd w:val="clear" w:color="auto" w:fill="FFFFFF"/>
          <w:lang w:eastAsia="zh-CN"/>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本年度依申请公开政府信息未收取任何费用。</w:t>
      </w:r>
    </w:p>
    <w:p w14:paraId="17D2CA6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color w:val="000000" w:themeColor="text1"/>
          <w:sz w:val="32"/>
          <w:szCs w:val="32"/>
          <w:shd w:val="clear" w:color="auto" w:fill="FFFFFF"/>
          <w:lang w:eastAsia="zh-CN"/>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因政府信息公开被申请行政复议0件，因公民、法人和其他组织认为行政机关政府信息公开工作具体行政行为侵犯其合法权益，提起行政诉讼0件。</w:t>
      </w:r>
    </w:p>
    <w:p w14:paraId="72A7F07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Ansi="黑体" w:eastAsia="黑体"/>
          <w:bCs/>
          <w:color w:val="auto"/>
          <w:sz w:val="32"/>
          <w:szCs w:val="32"/>
          <w:lang w:eastAsia="zh-CN"/>
        </w:rPr>
      </w:pPr>
      <w:r>
        <w:rPr>
          <w:rFonts w:hint="eastAsia" w:hAnsi="黑体" w:eastAsia="黑体"/>
          <w:bCs/>
          <w:color w:val="auto"/>
          <w:sz w:val="32"/>
          <w:szCs w:val="32"/>
          <w:lang w:eastAsia="zh-CN"/>
        </w:rPr>
        <w:t>（三）</w:t>
      </w:r>
      <w:r>
        <w:rPr>
          <w:rFonts w:hAnsi="黑体" w:eastAsia="黑体"/>
          <w:bCs/>
          <w:color w:val="auto"/>
          <w:sz w:val="32"/>
          <w:szCs w:val="32"/>
          <w:lang w:eastAsia="zh-CN"/>
        </w:rPr>
        <w:t>政府信息管理</w:t>
      </w:r>
    </w:p>
    <w:p w14:paraId="6D72BA1B">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textAlignment w:val="auto"/>
        <w:rPr>
          <w:rFonts w:eastAsia="仿宋_GB2312"/>
          <w:color w:val="000000" w:themeColor="text1"/>
          <w:sz w:val="32"/>
          <w:szCs w:val="32"/>
          <w:shd w:val="clear" w:color="auto" w:fill="FFFFFF"/>
          <w:lang w:eastAsia="zh-CN"/>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一是完善信息公开管理流程。建立政府信息公开工作全流程管理机制，安排专人负责信息公开传送。</w:t>
      </w:r>
    </w:p>
    <w:p w14:paraId="49AF60A0">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textAlignment w:val="auto"/>
        <w:rPr>
          <w:rFonts w:eastAsia="仿宋_GB2312"/>
          <w:color w:val="000000" w:themeColor="text1"/>
          <w:sz w:val="32"/>
          <w:szCs w:val="32"/>
          <w:shd w:val="clear" w:color="auto" w:fill="FFFFFF"/>
          <w:lang w:eastAsia="zh-CN"/>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62B720B4">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textAlignment w:val="auto"/>
        <w:rPr>
          <w:rFonts w:eastAsia="仿宋_GB2312"/>
          <w:color w:val="000000" w:themeColor="text1"/>
          <w:sz w:val="32"/>
          <w:szCs w:val="32"/>
          <w:lang w:eastAsia="zh-CN" w:bidi="ar-SA"/>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三是不断完善公开制度机制。202</w:t>
      </w:r>
      <w:r>
        <w:rPr>
          <w:rFonts w:hint="eastAsia" w:eastAsia="仿宋_GB2312"/>
          <w:color w:val="000000" w:themeColor="text1"/>
          <w:sz w:val="32"/>
          <w:szCs w:val="32"/>
          <w:shd w:val="clear" w:color="auto" w:fill="FFFFFF"/>
          <w:lang w:val="en-US" w:eastAsia="zh-CN"/>
          <w14:textFill>
            <w14:solidFill>
              <w14:schemeClr w14:val="tx1"/>
            </w14:solidFill>
          </w14:textFill>
        </w:rPr>
        <w:t>4</w:t>
      </w:r>
      <w:r>
        <w:rPr>
          <w:rFonts w:hint="eastAsia" w:eastAsia="仿宋_GB2312"/>
          <w:color w:val="000000" w:themeColor="text1"/>
          <w:sz w:val="32"/>
          <w:szCs w:val="32"/>
          <w:shd w:val="clear" w:color="auto" w:fill="FFFFFF"/>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14:paraId="77529B67">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textAlignment w:val="auto"/>
        <w:rPr>
          <w:rFonts w:eastAsia="黑体"/>
          <w:bCs/>
          <w:color w:val="auto"/>
          <w:sz w:val="32"/>
          <w:szCs w:val="32"/>
          <w:lang w:eastAsia="zh-CN"/>
        </w:rPr>
      </w:pPr>
      <w:r>
        <w:rPr>
          <w:rFonts w:hint="eastAsia" w:eastAsia="黑体"/>
          <w:bCs/>
          <w:color w:val="auto"/>
          <w:sz w:val="32"/>
          <w:szCs w:val="32"/>
          <w:lang w:eastAsia="zh-CN"/>
        </w:rPr>
        <w:t>（四）政府信息公开</w:t>
      </w:r>
      <w:r>
        <w:rPr>
          <w:rFonts w:eastAsia="黑体"/>
          <w:bCs/>
          <w:color w:val="auto"/>
          <w:sz w:val="32"/>
          <w:szCs w:val="32"/>
          <w:lang w:eastAsia="zh-CN"/>
        </w:rPr>
        <w:t>平台建设</w:t>
      </w:r>
    </w:p>
    <w:p w14:paraId="3094B115">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5"/>
        <w:textAlignment w:val="auto"/>
        <w:rPr>
          <w:rFonts w:eastAsia="仿宋_GB2312"/>
          <w:color w:val="auto"/>
          <w:sz w:val="32"/>
          <w:szCs w:val="32"/>
          <w:lang w:eastAsia="zh-CN" w:bidi="ar-SA"/>
        </w:rPr>
      </w:pPr>
      <w:r>
        <w:rPr>
          <w:rFonts w:eastAsia="仿宋_GB2312"/>
          <w:color w:val="auto"/>
          <w:sz w:val="32"/>
          <w:szCs w:val="32"/>
          <w:shd w:val="clear" w:color="auto" w:fill="FFFFFF"/>
          <w:lang w:eastAsia="zh-CN"/>
        </w:rPr>
        <w:t>依托“</w:t>
      </w:r>
      <w:r>
        <w:rPr>
          <w:rFonts w:hint="eastAsia" w:eastAsia="仿宋_GB2312"/>
          <w:color w:val="auto"/>
          <w:sz w:val="32"/>
          <w:szCs w:val="32"/>
          <w:shd w:val="clear" w:color="auto" w:fill="FFFFFF"/>
          <w:lang w:eastAsia="zh-CN"/>
        </w:rPr>
        <w:t>枣庄市市中区人民政府</w:t>
      </w:r>
      <w:r>
        <w:rPr>
          <w:rFonts w:eastAsia="仿宋_GB2312"/>
          <w:color w:val="auto"/>
          <w:sz w:val="32"/>
          <w:szCs w:val="32"/>
          <w:shd w:val="clear" w:color="auto" w:fill="FFFFFF"/>
          <w:lang w:eastAsia="zh-CN"/>
        </w:rPr>
        <w:t>网站”</w:t>
      </w:r>
      <w:r>
        <w:rPr>
          <w:rFonts w:hint="eastAsia" w:eastAsia="仿宋_GB2312"/>
          <w:color w:val="auto"/>
          <w:sz w:val="32"/>
          <w:szCs w:val="32"/>
          <w:shd w:val="clear" w:color="auto" w:fill="FFFFFF"/>
          <w:lang w:eastAsia="zh-CN"/>
        </w:rPr>
        <w:t>“政府信息公开专栏”政务新媒体“枣庄市市中区卫生健康局微信公众号”</w:t>
      </w:r>
      <w:r>
        <w:rPr>
          <w:rFonts w:eastAsia="仿宋_GB2312"/>
          <w:color w:val="auto"/>
          <w:sz w:val="32"/>
          <w:szCs w:val="32"/>
          <w:shd w:val="clear" w:color="auto" w:fill="FFFFFF"/>
          <w:lang w:eastAsia="zh-CN"/>
        </w:rPr>
        <w:t>等平台发布信息，推动政务公开信息向不同群体精准推送，提升群众获取政府信息的便利度和幸福感。</w:t>
      </w:r>
      <w:r>
        <w:rPr>
          <w:rFonts w:eastAsia="仿宋_GB2312"/>
          <w:color w:val="auto"/>
          <w:sz w:val="32"/>
          <w:szCs w:val="32"/>
          <w:lang w:eastAsia="zh-CN" w:bidi="ar-SA"/>
        </w:rPr>
        <w:t>　　</w:t>
      </w:r>
    </w:p>
    <w:p w14:paraId="53B64940">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5"/>
        <w:textAlignment w:val="auto"/>
        <w:rPr>
          <w:rFonts w:hAnsi="黑体" w:eastAsia="黑体"/>
          <w:color w:val="auto"/>
          <w:sz w:val="32"/>
          <w:szCs w:val="32"/>
          <w:lang w:eastAsia="zh-CN" w:bidi="ar-SA"/>
        </w:rPr>
      </w:pPr>
      <w:r>
        <w:rPr>
          <w:rFonts w:hint="eastAsia" w:hAnsi="黑体" w:eastAsia="黑体"/>
          <w:color w:val="auto"/>
          <w:sz w:val="32"/>
          <w:szCs w:val="32"/>
          <w:lang w:eastAsia="zh-CN" w:bidi="ar-SA"/>
        </w:rPr>
        <w:t>（五）</w:t>
      </w:r>
      <w:r>
        <w:rPr>
          <w:rFonts w:hAnsi="黑体" w:eastAsia="黑体"/>
          <w:color w:val="auto"/>
          <w:sz w:val="32"/>
          <w:szCs w:val="32"/>
          <w:lang w:eastAsia="zh-CN" w:bidi="ar-SA"/>
        </w:rPr>
        <w:t>监督保障</w:t>
      </w:r>
    </w:p>
    <w:p w14:paraId="4931FDBE">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20" w:lineRule="exact"/>
        <w:ind w:firstLine="645"/>
        <w:textAlignment w:val="auto"/>
        <w:rPr>
          <w:rFonts w:ascii="Times New Roman" w:hAnsi="Times New Roman" w:eastAsia="仿宋_GB2312" w:cs="Times New Roman"/>
          <w:color w:val="auto"/>
          <w:sz w:val="32"/>
          <w:szCs w:val="32"/>
          <w:shd w:val="clear" w:color="auto" w:fill="FFFFFF"/>
          <w:lang w:eastAsia="zh-CN"/>
        </w:rPr>
      </w:pPr>
      <w:r>
        <w:rPr>
          <w:rFonts w:hint="eastAsia" w:ascii="Times New Roman" w:hAnsi="Times New Roman" w:eastAsia="仿宋_GB2312" w:cs="Times New Roman"/>
          <w:color w:val="auto"/>
          <w:sz w:val="32"/>
          <w:szCs w:val="32"/>
          <w:shd w:val="clear" w:color="auto" w:fill="FFFFFF"/>
          <w:lang w:eastAsia="zh-CN"/>
        </w:rPr>
        <w:t>为加强对政务公开工作的组织领导，促进各项工作的贯彻落实，市中区卫生健康局于20</w:t>
      </w:r>
      <w:r>
        <w:rPr>
          <w:rFonts w:hint="eastAsia" w:ascii="Times New Roman" w:hAnsi="Times New Roman" w:eastAsia="仿宋_GB2312" w:cs="Times New Roman"/>
          <w:color w:val="auto"/>
          <w:sz w:val="32"/>
          <w:szCs w:val="32"/>
          <w:shd w:val="clear" w:color="auto" w:fill="FFFFFF"/>
          <w:lang w:val="en-US" w:eastAsia="zh-CN"/>
        </w:rPr>
        <w:t>24</w:t>
      </w:r>
      <w:r>
        <w:rPr>
          <w:rFonts w:hint="eastAsia" w:ascii="Times New Roman" w:hAnsi="Times New Roman" w:eastAsia="仿宋_GB2312" w:cs="Times New Roman"/>
          <w:color w:val="auto"/>
          <w:sz w:val="32"/>
          <w:szCs w:val="32"/>
          <w:shd w:val="clear" w:color="auto" w:fill="FFFFFF"/>
          <w:lang w:eastAsia="zh-CN"/>
        </w:rPr>
        <w:t>年</w:t>
      </w:r>
      <w:r>
        <w:rPr>
          <w:rFonts w:hint="eastAsia" w:ascii="Times New Roman" w:hAnsi="Times New Roman" w:eastAsia="仿宋_GB2312" w:cs="Times New Roman"/>
          <w:color w:val="auto"/>
          <w:sz w:val="32"/>
          <w:szCs w:val="32"/>
          <w:shd w:val="clear" w:color="auto" w:fill="FFFFFF"/>
          <w:lang w:val="en-US" w:eastAsia="zh-CN"/>
        </w:rPr>
        <w:t>10</w:t>
      </w:r>
      <w:r>
        <w:rPr>
          <w:rFonts w:hint="eastAsia" w:ascii="Times New Roman" w:hAnsi="Times New Roman" w:eastAsia="仿宋_GB2312" w:cs="Times New Roman"/>
          <w:color w:val="auto"/>
          <w:sz w:val="32"/>
          <w:szCs w:val="32"/>
          <w:shd w:val="clear" w:color="auto" w:fill="FFFFFF"/>
          <w:lang w:eastAsia="zh-CN"/>
        </w:rPr>
        <w:t>月</w:t>
      </w:r>
      <w:r>
        <w:rPr>
          <w:rFonts w:hint="eastAsia" w:ascii="Times New Roman" w:hAnsi="Times New Roman" w:eastAsia="仿宋_GB2312" w:cs="Times New Roman"/>
          <w:color w:val="auto"/>
          <w:sz w:val="32"/>
          <w:szCs w:val="32"/>
          <w:shd w:val="clear" w:color="auto" w:fill="FFFFFF"/>
          <w:lang w:val="en-US" w:eastAsia="zh-CN"/>
        </w:rPr>
        <w:t>10</w:t>
      </w:r>
      <w:r>
        <w:rPr>
          <w:rFonts w:hint="eastAsia" w:ascii="Times New Roman" w:hAnsi="Times New Roman" w:eastAsia="仿宋_GB2312" w:cs="Times New Roman"/>
          <w:color w:val="auto"/>
          <w:sz w:val="32"/>
          <w:szCs w:val="32"/>
          <w:shd w:val="clear" w:color="auto" w:fill="FFFFFF"/>
          <w:lang w:eastAsia="zh-CN"/>
        </w:rPr>
        <w:t>日对政务公开工作领导小组进行了调整。</w:t>
      </w:r>
    </w:p>
    <w:p w14:paraId="37006FEF">
      <w:pPr>
        <w:pStyle w:val="10"/>
        <w:spacing w:line="560" w:lineRule="exact"/>
        <w:ind w:firstLine="580"/>
        <w:rPr>
          <w:rFonts w:ascii="Times New Roman" w:hAnsi="黑体" w:eastAsia="黑体" w:cs="Times New Roman"/>
          <w:bCs/>
          <w:color w:val="auto"/>
          <w:sz w:val="32"/>
          <w:szCs w:val="32"/>
        </w:rPr>
      </w:pPr>
      <w:r>
        <w:rPr>
          <w:rFonts w:hint="eastAsia" w:ascii="Times New Roman" w:hAnsi="黑体" w:eastAsia="黑体" w:cs="Times New Roman"/>
          <w:bCs/>
          <w:color w:val="auto"/>
          <w:sz w:val="32"/>
          <w:szCs w:val="32"/>
          <w:lang w:eastAsia="zh-CN"/>
        </w:rPr>
        <w:t>二、</w:t>
      </w:r>
      <w:r>
        <w:rPr>
          <w:rFonts w:ascii="Times New Roman" w:hAnsi="黑体" w:eastAsia="黑体" w:cs="Times New Roman"/>
          <w:bCs/>
          <w:color w:val="auto"/>
          <w:sz w:val="32"/>
          <w:szCs w:val="32"/>
        </w:rPr>
        <w:t>主动公开政府信息情况</w:t>
      </w:r>
    </w:p>
    <w:tbl>
      <w:tblPr>
        <w:tblStyle w:val="5"/>
        <w:tblW w:w="8824" w:type="dxa"/>
        <w:tblInd w:w="0" w:type="dxa"/>
        <w:tblLayout w:type="fixed"/>
        <w:tblCellMar>
          <w:top w:w="0" w:type="dxa"/>
          <w:left w:w="108" w:type="dxa"/>
          <w:bottom w:w="0" w:type="dxa"/>
          <w:right w:w="108" w:type="dxa"/>
        </w:tblCellMar>
      </w:tblPr>
      <w:tblGrid>
        <w:gridCol w:w="2206"/>
        <w:gridCol w:w="2206"/>
        <w:gridCol w:w="2206"/>
        <w:gridCol w:w="2206"/>
      </w:tblGrid>
      <w:tr w14:paraId="66F4807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BFA1BEB">
            <w:pPr>
              <w:widowControl/>
              <w:jc w:val="center"/>
              <w:rPr>
                <w:rFonts w:ascii="黑体" w:hAnsi="黑体" w:eastAsia="黑体" w:cs="宋体"/>
                <w:szCs w:val="21"/>
              </w:rPr>
            </w:pPr>
            <w:r>
              <w:rPr>
                <w:rFonts w:hint="eastAsia" w:ascii="黑体" w:hAnsi="黑体" w:eastAsia="黑体" w:cs="宋体"/>
                <w:szCs w:val="21"/>
              </w:rPr>
              <w:t>第二十条第（一）项</w:t>
            </w:r>
          </w:p>
        </w:tc>
      </w:tr>
      <w:tr w14:paraId="5DF0C3A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B147C5B">
            <w:pPr>
              <w:widowControl/>
              <w:jc w:val="center"/>
              <w:rPr>
                <w:rFonts w:ascii="仿宋_GB2312" w:hAnsi="宋体" w:eastAsia="仿宋_GB2312" w:cs="宋体"/>
                <w:szCs w:val="21"/>
              </w:rPr>
            </w:pPr>
            <w:r>
              <w:rPr>
                <w:rFonts w:hint="eastAsia" w:ascii="仿宋_GB2312" w:hAnsi="宋体" w:eastAsia="仿宋_GB2312" w:cs="宋体"/>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17A5DFD8">
            <w:pPr>
              <w:widowControl/>
              <w:jc w:val="center"/>
              <w:rPr>
                <w:rFonts w:ascii="仿宋_GB2312" w:hAnsi="宋体" w:eastAsia="仿宋_GB2312" w:cs="宋体"/>
                <w:szCs w:val="21"/>
              </w:rPr>
            </w:pPr>
            <w:r>
              <w:rPr>
                <w:rFonts w:hint="eastAsia" w:ascii="仿宋_GB2312" w:hAnsi="宋体" w:eastAsia="仿宋_GB2312" w:cs="宋体"/>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2E46D03F">
            <w:pPr>
              <w:widowControl/>
              <w:jc w:val="center"/>
              <w:rPr>
                <w:rFonts w:ascii="仿宋_GB2312" w:hAnsi="宋体" w:eastAsia="仿宋_GB2312" w:cs="宋体"/>
                <w:szCs w:val="21"/>
              </w:rPr>
            </w:pPr>
            <w:r>
              <w:rPr>
                <w:rFonts w:hint="eastAsia" w:ascii="仿宋_GB2312" w:hAnsi="宋体" w:eastAsia="仿宋_GB2312" w:cs="宋体"/>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08207C80">
            <w:pPr>
              <w:widowControl/>
              <w:jc w:val="center"/>
              <w:rPr>
                <w:rFonts w:ascii="仿宋_GB2312" w:hAnsi="宋体" w:eastAsia="仿宋_GB2312" w:cs="宋体"/>
                <w:szCs w:val="21"/>
              </w:rPr>
            </w:pPr>
            <w:r>
              <w:rPr>
                <w:rFonts w:hint="eastAsia" w:ascii="仿宋_GB2312" w:hAnsi="宋体" w:eastAsia="仿宋_GB2312" w:cs="宋体"/>
                <w:szCs w:val="21"/>
              </w:rPr>
              <w:t>现行有效件数</w:t>
            </w:r>
          </w:p>
        </w:tc>
      </w:tr>
      <w:tr w14:paraId="3001DAD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CFA1685">
            <w:pPr>
              <w:widowControl/>
              <w:rPr>
                <w:rFonts w:ascii="仿宋_GB2312" w:hAnsi="宋体" w:eastAsia="仿宋_GB2312" w:cs="宋体"/>
                <w:szCs w:val="21"/>
              </w:rPr>
            </w:pPr>
            <w:r>
              <w:rPr>
                <w:rFonts w:hint="eastAsia" w:ascii="仿宋_GB2312" w:hAnsi="宋体" w:eastAsia="仿宋_GB2312" w:cs="宋体"/>
                <w:szCs w:val="21"/>
              </w:rPr>
              <w:t>规章</w:t>
            </w:r>
          </w:p>
        </w:tc>
        <w:tc>
          <w:tcPr>
            <w:tcW w:w="2206" w:type="dxa"/>
            <w:tcBorders>
              <w:top w:val="nil"/>
              <w:left w:val="nil"/>
              <w:bottom w:val="single" w:color="auto" w:sz="8" w:space="0"/>
              <w:right w:val="single" w:color="auto" w:sz="8" w:space="0"/>
            </w:tcBorders>
            <w:shd w:val="clear" w:color="auto" w:fill="auto"/>
            <w:vAlign w:val="center"/>
          </w:tcPr>
          <w:p w14:paraId="0B57AAFF">
            <w:pPr>
              <w:widowControl/>
              <w:jc w:val="center"/>
              <w:rPr>
                <w:rFonts w:ascii="仿宋_GB2312" w:hAnsi="宋体" w:eastAsia="仿宋_GB2312" w:cs="宋体"/>
                <w:szCs w:val="21"/>
                <w:lang w:eastAsia="zh-CN"/>
              </w:rPr>
            </w:pPr>
            <w:r>
              <w:rPr>
                <w:rFonts w:hint="eastAsia" w:ascii="仿宋_GB2312" w:hAnsi="宋体" w:eastAsia="仿宋_GB2312" w:cs="宋体"/>
                <w:szCs w:val="21"/>
                <w:lang w:eastAsia="zh-CN"/>
              </w:rPr>
              <w:t>0</w:t>
            </w:r>
          </w:p>
        </w:tc>
        <w:tc>
          <w:tcPr>
            <w:tcW w:w="2206" w:type="dxa"/>
            <w:tcBorders>
              <w:top w:val="nil"/>
              <w:left w:val="nil"/>
              <w:bottom w:val="single" w:color="auto" w:sz="8" w:space="0"/>
              <w:right w:val="single" w:color="auto" w:sz="8" w:space="0"/>
            </w:tcBorders>
            <w:shd w:val="clear" w:color="auto" w:fill="auto"/>
            <w:vAlign w:val="center"/>
          </w:tcPr>
          <w:p w14:paraId="2144A147">
            <w:pPr>
              <w:widowControl/>
              <w:jc w:val="center"/>
              <w:rPr>
                <w:rFonts w:ascii="仿宋_GB2312" w:hAnsi="宋体" w:eastAsia="仿宋_GB2312" w:cs="宋体"/>
                <w:szCs w:val="21"/>
                <w:lang w:eastAsia="zh-CN"/>
              </w:rPr>
            </w:pPr>
            <w:r>
              <w:rPr>
                <w:rFonts w:hint="eastAsia" w:ascii="仿宋_GB2312" w:hAnsi="宋体" w:eastAsia="仿宋_GB2312" w:cs="宋体"/>
                <w:szCs w:val="21"/>
                <w:lang w:eastAsia="zh-CN"/>
              </w:rPr>
              <w:t>0</w:t>
            </w:r>
          </w:p>
        </w:tc>
        <w:tc>
          <w:tcPr>
            <w:tcW w:w="2206" w:type="dxa"/>
            <w:tcBorders>
              <w:top w:val="nil"/>
              <w:left w:val="nil"/>
              <w:bottom w:val="single" w:color="auto" w:sz="8" w:space="0"/>
              <w:right w:val="single" w:color="auto" w:sz="8" w:space="0"/>
            </w:tcBorders>
            <w:shd w:val="clear" w:color="auto" w:fill="auto"/>
            <w:vAlign w:val="center"/>
          </w:tcPr>
          <w:p w14:paraId="53F44D01">
            <w:pPr>
              <w:widowControl/>
              <w:jc w:val="center"/>
              <w:rPr>
                <w:rFonts w:ascii="仿宋_GB2312" w:hAnsi="Calibri" w:eastAsia="仿宋_GB2312" w:cs="Calibri"/>
                <w:szCs w:val="21"/>
                <w:lang w:eastAsia="zh-CN"/>
              </w:rPr>
            </w:pPr>
            <w:r>
              <w:rPr>
                <w:rFonts w:hint="eastAsia" w:ascii="仿宋_GB2312" w:hAnsi="Calibri" w:eastAsia="仿宋_GB2312" w:cs="Calibri"/>
                <w:szCs w:val="21"/>
                <w:lang w:eastAsia="zh-CN"/>
              </w:rPr>
              <w:t>0</w:t>
            </w:r>
          </w:p>
        </w:tc>
      </w:tr>
      <w:tr w14:paraId="0C91842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F4086A9">
            <w:pPr>
              <w:widowControl/>
              <w:rPr>
                <w:rFonts w:ascii="仿宋_GB2312" w:hAnsi="宋体" w:eastAsia="仿宋_GB2312" w:cs="宋体"/>
                <w:szCs w:val="21"/>
              </w:rPr>
            </w:pPr>
            <w:r>
              <w:rPr>
                <w:rFonts w:hint="eastAsia" w:ascii="仿宋_GB2312" w:hAnsi="宋体" w:eastAsia="仿宋_GB2312" w:cs="宋体"/>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483F46F3">
            <w:pPr>
              <w:widowControl/>
              <w:jc w:val="center"/>
              <w:rPr>
                <w:rFonts w:ascii="仿宋_GB2312" w:hAnsi="宋体" w:eastAsia="仿宋_GB2312" w:cs="宋体"/>
                <w:szCs w:val="21"/>
                <w:lang w:eastAsia="zh-CN"/>
              </w:rPr>
            </w:pPr>
            <w:r>
              <w:rPr>
                <w:rFonts w:hint="eastAsia" w:ascii="仿宋_GB2312" w:hAnsi="宋体" w:eastAsia="仿宋_GB2312" w:cs="宋体"/>
                <w:szCs w:val="21"/>
                <w:lang w:eastAsia="zh-CN"/>
              </w:rPr>
              <w:t>0</w:t>
            </w:r>
          </w:p>
        </w:tc>
        <w:tc>
          <w:tcPr>
            <w:tcW w:w="2206" w:type="dxa"/>
            <w:tcBorders>
              <w:top w:val="nil"/>
              <w:left w:val="nil"/>
              <w:bottom w:val="single" w:color="auto" w:sz="8" w:space="0"/>
              <w:right w:val="single" w:color="auto" w:sz="8" w:space="0"/>
            </w:tcBorders>
            <w:shd w:val="clear" w:color="auto" w:fill="auto"/>
            <w:vAlign w:val="center"/>
          </w:tcPr>
          <w:p w14:paraId="26EF4299">
            <w:pPr>
              <w:widowControl/>
              <w:jc w:val="center"/>
              <w:rPr>
                <w:rFonts w:ascii="仿宋_GB2312" w:hAnsi="宋体" w:eastAsia="仿宋_GB2312" w:cs="宋体"/>
                <w:szCs w:val="21"/>
                <w:lang w:eastAsia="zh-CN"/>
              </w:rPr>
            </w:pPr>
            <w:r>
              <w:rPr>
                <w:rFonts w:hint="eastAsia" w:ascii="仿宋_GB2312" w:hAnsi="宋体" w:eastAsia="仿宋_GB2312" w:cs="宋体"/>
                <w:szCs w:val="21"/>
                <w:lang w:eastAsia="zh-CN"/>
              </w:rPr>
              <w:t>0</w:t>
            </w:r>
          </w:p>
        </w:tc>
        <w:tc>
          <w:tcPr>
            <w:tcW w:w="2206" w:type="dxa"/>
            <w:tcBorders>
              <w:top w:val="nil"/>
              <w:left w:val="nil"/>
              <w:bottom w:val="single" w:color="auto" w:sz="8" w:space="0"/>
              <w:right w:val="single" w:color="auto" w:sz="8" w:space="0"/>
            </w:tcBorders>
            <w:shd w:val="clear" w:color="auto" w:fill="auto"/>
            <w:vAlign w:val="center"/>
          </w:tcPr>
          <w:p w14:paraId="4B0BAA5A">
            <w:pPr>
              <w:widowControl/>
              <w:jc w:val="center"/>
              <w:rPr>
                <w:rFonts w:ascii="仿宋_GB2312" w:hAnsi="Calibri" w:eastAsia="仿宋_GB2312" w:cs="Calibri"/>
                <w:szCs w:val="21"/>
                <w:lang w:eastAsia="zh-CN"/>
              </w:rPr>
            </w:pPr>
            <w:r>
              <w:rPr>
                <w:rFonts w:hint="eastAsia" w:ascii="仿宋_GB2312" w:hAnsi="Calibri" w:eastAsia="仿宋_GB2312" w:cs="Calibri"/>
                <w:szCs w:val="21"/>
                <w:lang w:eastAsia="zh-CN"/>
              </w:rPr>
              <w:t>0</w:t>
            </w:r>
          </w:p>
        </w:tc>
      </w:tr>
      <w:tr w14:paraId="0BCCB1DE">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872A4C8">
            <w:pPr>
              <w:widowControl/>
              <w:jc w:val="center"/>
              <w:rPr>
                <w:rFonts w:ascii="黑体" w:hAnsi="黑体" w:eastAsia="黑体" w:cs="宋体"/>
                <w:szCs w:val="21"/>
              </w:rPr>
            </w:pPr>
            <w:r>
              <w:rPr>
                <w:rFonts w:hint="eastAsia" w:ascii="黑体" w:hAnsi="黑体" w:eastAsia="黑体" w:cs="宋体"/>
                <w:szCs w:val="21"/>
              </w:rPr>
              <w:t>第二十条第（五）项</w:t>
            </w:r>
          </w:p>
        </w:tc>
      </w:tr>
      <w:tr w14:paraId="1F84135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5E3AE0C">
            <w:pPr>
              <w:widowControl/>
              <w:jc w:val="center"/>
              <w:rPr>
                <w:rFonts w:ascii="仿宋_GB2312" w:hAnsi="宋体" w:eastAsia="仿宋_GB2312" w:cs="宋体"/>
                <w:szCs w:val="21"/>
              </w:rPr>
            </w:pPr>
            <w:r>
              <w:rPr>
                <w:rFonts w:hint="eastAsia" w:ascii="仿宋_GB2312" w:hAnsi="宋体" w:eastAsia="仿宋_GB2312" w:cs="宋体"/>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8F833AE">
            <w:pPr>
              <w:widowControl/>
              <w:jc w:val="center"/>
              <w:rPr>
                <w:rFonts w:ascii="仿宋_GB2312" w:hAnsi="宋体" w:eastAsia="仿宋_GB2312" w:cs="宋体"/>
                <w:szCs w:val="21"/>
              </w:rPr>
            </w:pPr>
            <w:r>
              <w:rPr>
                <w:rFonts w:hint="eastAsia" w:ascii="仿宋_GB2312" w:hAnsi="宋体" w:eastAsia="仿宋_GB2312" w:cs="宋体"/>
                <w:szCs w:val="21"/>
              </w:rPr>
              <w:t>本年处理决定数量</w:t>
            </w:r>
          </w:p>
        </w:tc>
      </w:tr>
      <w:tr w14:paraId="35F0E4E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1445B83">
            <w:pPr>
              <w:widowControl/>
              <w:rPr>
                <w:rFonts w:ascii="仿宋_GB2312" w:hAnsi="宋体" w:eastAsia="仿宋_GB2312" w:cs="宋体"/>
                <w:szCs w:val="21"/>
              </w:rPr>
            </w:pPr>
            <w:r>
              <w:rPr>
                <w:rFonts w:hint="eastAsia" w:ascii="仿宋_GB2312" w:hAnsi="宋体" w:eastAsia="仿宋_GB2312" w:cs="宋体"/>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50A4A54">
            <w:pPr>
              <w:widowControl/>
              <w:jc w:val="center"/>
              <w:rPr>
                <w:rFonts w:ascii="仿宋_GB2312" w:hAnsi="Calibri" w:eastAsia="仿宋_GB2312" w:cs="Calibri"/>
                <w:szCs w:val="21"/>
                <w:lang w:eastAsia="zh-CN"/>
              </w:rPr>
            </w:pPr>
            <w:r>
              <w:rPr>
                <w:rFonts w:hint="eastAsia" w:ascii="仿宋_GB2312" w:hAnsi="Calibri" w:eastAsia="仿宋_GB2312" w:cs="Calibri"/>
                <w:szCs w:val="21"/>
                <w:lang w:eastAsia="zh-CN"/>
              </w:rPr>
              <w:t>0</w:t>
            </w:r>
          </w:p>
        </w:tc>
      </w:tr>
      <w:tr w14:paraId="1540A86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BECDF11">
            <w:pPr>
              <w:widowControl/>
              <w:jc w:val="center"/>
              <w:rPr>
                <w:rFonts w:ascii="黑体" w:hAnsi="黑体" w:eastAsia="黑体" w:cs="宋体"/>
                <w:szCs w:val="21"/>
              </w:rPr>
            </w:pPr>
            <w:r>
              <w:rPr>
                <w:rFonts w:hint="eastAsia" w:ascii="黑体" w:hAnsi="黑体" w:eastAsia="黑体" w:cs="宋体"/>
                <w:szCs w:val="21"/>
              </w:rPr>
              <w:t>第二十条第（六）项</w:t>
            </w:r>
          </w:p>
        </w:tc>
      </w:tr>
      <w:tr w14:paraId="38D1D0F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5746CE22">
            <w:pPr>
              <w:widowControl/>
              <w:jc w:val="center"/>
              <w:rPr>
                <w:rFonts w:ascii="仿宋_GB2312" w:hAnsi="宋体" w:eastAsia="仿宋_GB2312" w:cs="宋体"/>
                <w:szCs w:val="21"/>
              </w:rPr>
            </w:pPr>
            <w:r>
              <w:rPr>
                <w:rFonts w:hint="eastAsia" w:ascii="仿宋_GB2312" w:hAnsi="宋体" w:eastAsia="仿宋_GB2312" w:cs="宋体"/>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BCE0DB9">
            <w:pPr>
              <w:widowControl/>
              <w:jc w:val="center"/>
              <w:rPr>
                <w:rFonts w:ascii="仿宋_GB2312" w:hAnsi="宋体" w:eastAsia="仿宋_GB2312" w:cs="宋体"/>
                <w:szCs w:val="21"/>
              </w:rPr>
            </w:pPr>
            <w:r>
              <w:rPr>
                <w:rFonts w:hint="eastAsia" w:ascii="仿宋_GB2312" w:hAnsi="宋体" w:eastAsia="仿宋_GB2312" w:cs="宋体"/>
                <w:szCs w:val="21"/>
              </w:rPr>
              <w:t>本年处理决定数量</w:t>
            </w:r>
          </w:p>
        </w:tc>
      </w:tr>
      <w:tr w14:paraId="49D2971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7FF8181">
            <w:pPr>
              <w:widowControl/>
              <w:rPr>
                <w:rFonts w:ascii="仿宋_GB2312" w:hAnsi="宋体" w:eastAsia="仿宋_GB2312" w:cs="宋体"/>
                <w:szCs w:val="21"/>
              </w:rPr>
            </w:pPr>
            <w:r>
              <w:rPr>
                <w:rFonts w:hint="eastAsia" w:ascii="仿宋_GB2312" w:hAnsi="宋体" w:eastAsia="仿宋_GB2312" w:cs="宋体"/>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4949893">
            <w:pPr>
              <w:widowControl/>
              <w:jc w:val="center"/>
              <w:rPr>
                <w:rFonts w:hint="default" w:ascii="仿宋_GB2312" w:hAnsi="宋体" w:eastAsia="仿宋_GB2312" w:cs="宋体"/>
                <w:szCs w:val="21"/>
                <w:lang w:val="en-US" w:eastAsia="zh-CN"/>
              </w:rPr>
            </w:pPr>
            <w:r>
              <w:rPr>
                <w:rFonts w:hint="eastAsia" w:ascii="仿宋_GB2312" w:hAnsi="宋体" w:eastAsia="仿宋_GB2312" w:cs="宋体"/>
                <w:szCs w:val="21"/>
                <w:lang w:val="en-US" w:eastAsia="zh-CN"/>
              </w:rPr>
              <w:t>45</w:t>
            </w:r>
          </w:p>
        </w:tc>
      </w:tr>
      <w:tr w14:paraId="11AE8B63">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BC9C2BB">
            <w:pPr>
              <w:widowControl/>
              <w:rPr>
                <w:rFonts w:ascii="仿宋_GB2312" w:hAnsi="宋体" w:eastAsia="仿宋_GB2312" w:cs="宋体"/>
                <w:szCs w:val="21"/>
              </w:rPr>
            </w:pPr>
            <w:r>
              <w:rPr>
                <w:rFonts w:hint="eastAsia" w:ascii="仿宋_GB2312" w:hAnsi="宋体" w:eastAsia="仿宋_GB2312" w:cs="宋体"/>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EEDE9EF">
            <w:pPr>
              <w:widowControl/>
              <w:jc w:val="center"/>
              <w:rPr>
                <w:rFonts w:ascii="仿宋_GB2312" w:hAnsi="宋体" w:eastAsia="仿宋_GB2312" w:cs="宋体"/>
                <w:szCs w:val="21"/>
                <w:lang w:eastAsia="zh-CN"/>
              </w:rPr>
            </w:pPr>
            <w:r>
              <w:rPr>
                <w:rFonts w:hint="eastAsia" w:ascii="仿宋_GB2312" w:hAnsi="宋体" w:eastAsia="仿宋_GB2312" w:cs="宋体"/>
                <w:szCs w:val="21"/>
                <w:lang w:val="en-US" w:eastAsia="zh-CN"/>
              </w:rPr>
              <w:t>1</w:t>
            </w:r>
          </w:p>
        </w:tc>
      </w:tr>
      <w:tr w14:paraId="6716D02D">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3661836">
            <w:pPr>
              <w:widowControl/>
              <w:jc w:val="center"/>
              <w:rPr>
                <w:rFonts w:ascii="黑体" w:hAnsi="黑体" w:eastAsia="黑体" w:cs="宋体"/>
                <w:szCs w:val="21"/>
              </w:rPr>
            </w:pPr>
            <w:r>
              <w:rPr>
                <w:rFonts w:hint="eastAsia" w:ascii="黑体" w:hAnsi="黑体" w:eastAsia="黑体" w:cs="宋体"/>
                <w:szCs w:val="21"/>
              </w:rPr>
              <w:t>第二十条第（八）项</w:t>
            </w:r>
          </w:p>
        </w:tc>
      </w:tr>
      <w:tr w14:paraId="2D34907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BBBD48E">
            <w:pPr>
              <w:widowControl/>
              <w:jc w:val="center"/>
              <w:rPr>
                <w:rFonts w:ascii="仿宋_GB2312" w:hAnsi="宋体" w:eastAsia="仿宋_GB2312" w:cs="宋体"/>
                <w:szCs w:val="21"/>
              </w:rPr>
            </w:pPr>
            <w:r>
              <w:rPr>
                <w:rFonts w:hint="eastAsia" w:ascii="仿宋_GB2312" w:hAnsi="宋体" w:eastAsia="仿宋_GB2312" w:cs="宋体"/>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47EC06D1">
            <w:pPr>
              <w:widowControl/>
              <w:jc w:val="center"/>
              <w:rPr>
                <w:rFonts w:ascii="仿宋_GB2312" w:hAnsi="宋体" w:eastAsia="仿宋_GB2312" w:cs="宋体"/>
                <w:szCs w:val="21"/>
                <w:lang w:eastAsia="zh-CN"/>
              </w:rPr>
            </w:pPr>
            <w:r>
              <w:rPr>
                <w:rFonts w:hint="eastAsia" w:ascii="仿宋_GB2312" w:hAnsi="宋体" w:eastAsia="仿宋_GB2312" w:cs="宋体"/>
                <w:szCs w:val="21"/>
                <w:lang w:eastAsia="zh-CN"/>
              </w:rPr>
              <w:t>本年收费金额（单位：万元）</w:t>
            </w:r>
          </w:p>
        </w:tc>
      </w:tr>
      <w:tr w14:paraId="3EB171D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89E0550">
            <w:pPr>
              <w:widowControl/>
              <w:rPr>
                <w:rFonts w:ascii="仿宋_GB2312" w:hAnsi="宋体" w:eastAsia="仿宋_GB2312" w:cs="宋体"/>
                <w:szCs w:val="21"/>
              </w:rPr>
            </w:pPr>
            <w:r>
              <w:rPr>
                <w:rFonts w:hint="eastAsia" w:ascii="仿宋_GB2312" w:hAnsi="宋体" w:eastAsia="仿宋_GB2312" w:cs="宋体"/>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3BB95C5">
            <w:pPr>
              <w:widowControl/>
              <w:jc w:val="center"/>
              <w:rPr>
                <w:rFonts w:ascii="仿宋_GB2312" w:hAnsi="Calibri" w:eastAsia="仿宋_GB2312" w:cs="Calibri"/>
                <w:szCs w:val="21"/>
                <w:lang w:eastAsia="zh-CN"/>
              </w:rPr>
            </w:pPr>
            <w:r>
              <w:rPr>
                <w:rFonts w:hint="eastAsia" w:ascii="仿宋_GB2312" w:hAnsi="Calibri" w:eastAsia="仿宋_GB2312" w:cs="Calibri"/>
                <w:szCs w:val="21"/>
                <w:lang w:eastAsia="zh-CN"/>
              </w:rPr>
              <w:t>0</w:t>
            </w:r>
          </w:p>
        </w:tc>
      </w:tr>
    </w:tbl>
    <w:p w14:paraId="5BB6E461">
      <w:pPr>
        <w:pStyle w:val="10"/>
        <w:spacing w:line="560" w:lineRule="exact"/>
        <w:ind w:firstLine="600"/>
        <w:rPr>
          <w:rFonts w:ascii="Times New Roman" w:hAnsi="Times New Roman" w:eastAsia="黑体" w:cs="Times New Roman"/>
          <w:bCs/>
          <w:color w:val="auto"/>
          <w:sz w:val="32"/>
          <w:szCs w:val="32"/>
          <w:lang w:eastAsia="zh-CN"/>
        </w:rPr>
      </w:pPr>
    </w:p>
    <w:p w14:paraId="20572E59">
      <w:pPr>
        <w:pStyle w:val="10"/>
        <w:spacing w:line="560" w:lineRule="exact"/>
        <w:ind w:firstLine="600"/>
        <w:rPr>
          <w:rFonts w:ascii="Times New Roman" w:hAnsi="Times New Roman" w:eastAsia="黑体" w:cs="Times New Roman"/>
          <w:bCs/>
          <w:color w:val="auto"/>
          <w:sz w:val="32"/>
          <w:szCs w:val="32"/>
          <w:lang w:eastAsia="zh-CN"/>
        </w:rPr>
      </w:pPr>
    </w:p>
    <w:p w14:paraId="1A43E826">
      <w:pPr>
        <w:pStyle w:val="10"/>
        <w:spacing w:line="560" w:lineRule="exact"/>
        <w:ind w:firstLine="600"/>
        <w:rPr>
          <w:rFonts w:hint="eastAsia" w:ascii="Times New Roman" w:hAnsi="Times New Roman" w:eastAsia="黑体" w:cs="Times New Roman"/>
          <w:bCs/>
          <w:color w:val="auto"/>
          <w:sz w:val="32"/>
          <w:szCs w:val="32"/>
          <w:lang w:eastAsia="zh-CN"/>
        </w:rPr>
      </w:pPr>
    </w:p>
    <w:p w14:paraId="083CCD6E">
      <w:pPr>
        <w:pStyle w:val="10"/>
        <w:spacing w:line="560" w:lineRule="exact"/>
        <w:ind w:firstLine="600"/>
        <w:rPr>
          <w:rFonts w:hint="eastAsia" w:ascii="Times New Roman" w:hAnsi="Times New Roman" w:eastAsia="黑体" w:cs="Times New Roman"/>
          <w:bCs/>
          <w:color w:val="auto"/>
          <w:sz w:val="32"/>
          <w:szCs w:val="32"/>
          <w:lang w:eastAsia="zh-CN"/>
        </w:rPr>
      </w:pPr>
    </w:p>
    <w:p w14:paraId="3F5E2CF4">
      <w:pPr>
        <w:pStyle w:val="10"/>
        <w:spacing w:line="560" w:lineRule="exact"/>
        <w:ind w:firstLine="600"/>
        <w:rPr>
          <w:rFonts w:ascii="Times New Roman" w:hAnsi="Times New Roman" w:eastAsia="黑体" w:cs="Times New Roman"/>
          <w:bCs/>
          <w:color w:val="auto"/>
          <w:sz w:val="32"/>
          <w:szCs w:val="32"/>
        </w:rPr>
      </w:pPr>
      <w:r>
        <w:rPr>
          <w:rFonts w:hint="eastAsia" w:ascii="Times New Roman" w:hAnsi="Times New Roman" w:eastAsia="黑体" w:cs="Times New Roman"/>
          <w:bCs/>
          <w:color w:val="auto"/>
          <w:sz w:val="32"/>
          <w:szCs w:val="32"/>
          <w:lang w:eastAsia="zh-CN"/>
        </w:rPr>
        <w:t>三、</w:t>
      </w:r>
      <w:r>
        <w:rPr>
          <w:rFonts w:ascii="Times New Roman" w:hAnsi="Times New Roman" w:eastAsia="黑体" w:cs="Times New Roman"/>
          <w:bCs/>
          <w:color w:val="auto"/>
          <w:sz w:val="32"/>
          <w:szCs w:val="32"/>
        </w:rPr>
        <w:t>收到和处理政府信息公开申请情况</w:t>
      </w:r>
    </w:p>
    <w:tbl>
      <w:tblPr>
        <w:tblStyle w:val="5"/>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75"/>
        <w:gridCol w:w="559"/>
        <w:gridCol w:w="731"/>
        <w:gridCol w:w="708"/>
        <w:gridCol w:w="567"/>
        <w:gridCol w:w="851"/>
      </w:tblGrid>
      <w:tr w14:paraId="0D8957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16E911AF">
            <w:pPr>
              <w:widowControl/>
              <w:jc w:val="center"/>
              <w:rPr>
                <w:rFonts w:ascii="楷体_GB2312" w:hAnsi="黑体" w:eastAsia="楷体_GB2312"/>
                <w:sz w:val="21"/>
                <w:szCs w:val="21"/>
                <w:lang w:eastAsia="zh-CN" w:bidi="ar-SA"/>
              </w:rPr>
            </w:pPr>
            <w:r>
              <w:rPr>
                <w:rFonts w:hint="eastAsia" w:ascii="楷体_GB2312" w:hAnsi="黑体" w:eastAsia="楷体_GB2312"/>
                <w:sz w:val="21"/>
                <w:szCs w:val="21"/>
                <w:lang w:eastAsia="zh-CN" w:bidi="ar-SA"/>
              </w:rPr>
              <w:t>（本列数据的勾稽关系为：第一项加第二项之和，</w:t>
            </w:r>
          </w:p>
          <w:p w14:paraId="3B5A1CC8">
            <w:pPr>
              <w:widowControl/>
              <w:jc w:val="center"/>
              <w:rPr>
                <w:rFonts w:ascii="仿宋_GB2312" w:eastAsia="仿宋_GB2312"/>
                <w:kern w:val="2"/>
                <w:sz w:val="21"/>
                <w:szCs w:val="21"/>
                <w:lang w:eastAsia="zh-CN" w:bidi="ar-SA"/>
              </w:rPr>
            </w:pPr>
            <w:r>
              <w:rPr>
                <w:rFonts w:hint="eastAsia" w:ascii="楷体_GB2312" w:hAnsi="黑体" w:eastAsia="楷体_GB2312"/>
                <w:sz w:val="21"/>
                <w:szCs w:val="21"/>
                <w:lang w:eastAsia="zh-CN" w:bidi="ar-SA"/>
              </w:rPr>
              <w:t>等于第三项加第四项之和）</w:t>
            </w:r>
          </w:p>
        </w:tc>
        <w:tc>
          <w:tcPr>
            <w:tcW w:w="4820" w:type="dxa"/>
            <w:gridSpan w:val="7"/>
            <w:shd w:val="clear" w:color="auto" w:fill="auto"/>
            <w:tcMar>
              <w:left w:w="108" w:type="dxa"/>
              <w:right w:w="108" w:type="dxa"/>
            </w:tcMar>
            <w:vAlign w:val="center"/>
          </w:tcPr>
          <w:p w14:paraId="2A44F389">
            <w:pPr>
              <w:widowControl/>
              <w:spacing w:line="320" w:lineRule="exact"/>
              <w:jc w:val="center"/>
              <w:rPr>
                <w:rFonts w:ascii="黑体" w:hAnsi="黑体" w:eastAsia="黑体"/>
                <w:kern w:val="2"/>
                <w:sz w:val="21"/>
                <w:szCs w:val="21"/>
                <w:lang w:eastAsia="zh-CN" w:bidi="ar-SA"/>
              </w:rPr>
            </w:pPr>
            <w:r>
              <w:rPr>
                <w:rFonts w:hint="eastAsia" w:ascii="黑体" w:hAnsi="黑体" w:eastAsia="黑体"/>
                <w:sz w:val="21"/>
                <w:szCs w:val="21"/>
                <w:lang w:eastAsia="zh-CN" w:bidi="ar-SA"/>
              </w:rPr>
              <w:t>申请人情况</w:t>
            </w:r>
          </w:p>
        </w:tc>
      </w:tr>
      <w:tr w14:paraId="583F81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20783E10">
            <w:pPr>
              <w:jc w:val="center"/>
              <w:rPr>
                <w:rFonts w:ascii="仿宋_GB2312" w:eastAsia="仿宋_GB2312"/>
                <w:kern w:val="2"/>
                <w:sz w:val="21"/>
                <w:szCs w:val="21"/>
                <w:lang w:eastAsia="zh-CN" w:bidi="ar-SA"/>
              </w:rPr>
            </w:pPr>
          </w:p>
        </w:tc>
        <w:tc>
          <w:tcPr>
            <w:tcW w:w="829" w:type="dxa"/>
            <w:vMerge w:val="restart"/>
            <w:shd w:val="clear" w:color="auto" w:fill="auto"/>
            <w:tcMar>
              <w:left w:w="108" w:type="dxa"/>
              <w:right w:w="108" w:type="dxa"/>
            </w:tcMar>
            <w:vAlign w:val="center"/>
          </w:tcPr>
          <w:p w14:paraId="615029F7">
            <w:pPr>
              <w:widowControl/>
              <w:jc w:val="center"/>
              <w:rPr>
                <w:rFonts w:ascii="黑体" w:hAnsi="黑体" w:eastAsia="黑体"/>
                <w:kern w:val="2"/>
                <w:sz w:val="21"/>
                <w:szCs w:val="21"/>
                <w:lang w:eastAsia="zh-CN" w:bidi="ar-SA"/>
              </w:rPr>
            </w:pPr>
            <w:r>
              <w:rPr>
                <w:rFonts w:hint="eastAsia" w:ascii="黑体" w:hAnsi="黑体" w:eastAsia="黑体"/>
                <w:sz w:val="21"/>
                <w:szCs w:val="21"/>
                <w:lang w:eastAsia="zh-CN" w:bidi="ar-SA"/>
              </w:rPr>
              <w:t>自然人</w:t>
            </w:r>
          </w:p>
        </w:tc>
        <w:tc>
          <w:tcPr>
            <w:tcW w:w="3140" w:type="dxa"/>
            <w:gridSpan w:val="5"/>
            <w:shd w:val="clear" w:color="auto" w:fill="auto"/>
            <w:tcMar>
              <w:left w:w="108" w:type="dxa"/>
              <w:right w:w="108" w:type="dxa"/>
            </w:tcMar>
            <w:vAlign w:val="center"/>
          </w:tcPr>
          <w:p w14:paraId="0666E354">
            <w:pPr>
              <w:widowControl/>
              <w:spacing w:line="320" w:lineRule="exact"/>
              <w:jc w:val="center"/>
              <w:rPr>
                <w:rFonts w:ascii="黑体" w:hAnsi="黑体" w:eastAsia="黑体"/>
                <w:kern w:val="2"/>
                <w:sz w:val="21"/>
                <w:szCs w:val="21"/>
                <w:lang w:eastAsia="zh-CN" w:bidi="ar-SA"/>
              </w:rPr>
            </w:pPr>
            <w:r>
              <w:rPr>
                <w:rFonts w:hint="eastAsia" w:ascii="黑体" w:hAnsi="黑体" w:eastAsia="黑体"/>
                <w:sz w:val="21"/>
                <w:szCs w:val="21"/>
                <w:lang w:eastAsia="zh-CN" w:bidi="ar-SA"/>
              </w:rPr>
              <w:t>法人或其他组织</w:t>
            </w:r>
          </w:p>
        </w:tc>
        <w:tc>
          <w:tcPr>
            <w:tcW w:w="851" w:type="dxa"/>
            <w:vMerge w:val="restart"/>
            <w:shd w:val="clear" w:color="auto" w:fill="auto"/>
            <w:tcMar>
              <w:left w:w="108" w:type="dxa"/>
              <w:right w:w="108" w:type="dxa"/>
            </w:tcMar>
            <w:vAlign w:val="center"/>
          </w:tcPr>
          <w:p w14:paraId="1B8412BF">
            <w:pPr>
              <w:widowControl/>
              <w:jc w:val="center"/>
              <w:rPr>
                <w:rFonts w:ascii="黑体" w:hAnsi="黑体" w:eastAsia="黑体"/>
                <w:kern w:val="2"/>
                <w:sz w:val="21"/>
                <w:szCs w:val="21"/>
                <w:lang w:eastAsia="zh-CN" w:bidi="ar-SA"/>
              </w:rPr>
            </w:pPr>
            <w:r>
              <w:rPr>
                <w:rFonts w:hint="eastAsia" w:ascii="黑体" w:hAnsi="黑体" w:eastAsia="黑体"/>
                <w:sz w:val="21"/>
                <w:szCs w:val="21"/>
                <w:lang w:eastAsia="zh-CN" w:bidi="ar-SA"/>
              </w:rPr>
              <w:t>总计</w:t>
            </w:r>
          </w:p>
        </w:tc>
      </w:tr>
      <w:tr w14:paraId="6D8B32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477B46BA">
            <w:pPr>
              <w:jc w:val="center"/>
              <w:rPr>
                <w:rFonts w:ascii="仿宋_GB2312" w:eastAsia="仿宋_GB2312"/>
                <w:kern w:val="2"/>
                <w:sz w:val="21"/>
                <w:szCs w:val="21"/>
                <w:lang w:eastAsia="zh-CN" w:bidi="ar-SA"/>
              </w:rPr>
            </w:pPr>
          </w:p>
        </w:tc>
        <w:tc>
          <w:tcPr>
            <w:tcW w:w="829" w:type="dxa"/>
            <w:vMerge w:val="continue"/>
            <w:shd w:val="clear" w:color="auto" w:fill="auto"/>
            <w:tcMar>
              <w:left w:w="108" w:type="dxa"/>
              <w:right w:w="108" w:type="dxa"/>
            </w:tcMar>
            <w:vAlign w:val="center"/>
          </w:tcPr>
          <w:p w14:paraId="254BB339">
            <w:pPr>
              <w:jc w:val="center"/>
              <w:rPr>
                <w:rFonts w:ascii="黑体" w:hAnsi="黑体" w:eastAsia="黑体"/>
                <w:kern w:val="2"/>
                <w:sz w:val="21"/>
                <w:szCs w:val="21"/>
                <w:lang w:eastAsia="zh-CN" w:bidi="ar-SA"/>
              </w:rPr>
            </w:pPr>
          </w:p>
        </w:tc>
        <w:tc>
          <w:tcPr>
            <w:tcW w:w="575" w:type="dxa"/>
            <w:shd w:val="clear" w:color="auto" w:fill="auto"/>
            <w:tcMar>
              <w:left w:w="108" w:type="dxa"/>
              <w:right w:w="108" w:type="dxa"/>
            </w:tcMar>
            <w:vAlign w:val="center"/>
          </w:tcPr>
          <w:p w14:paraId="65E5DF09">
            <w:pPr>
              <w:widowControl/>
              <w:spacing w:line="320" w:lineRule="exact"/>
              <w:ind w:left="-121" w:leftChars="-51" w:right="-122" w:rightChars="-51" w:hanging="1"/>
              <w:jc w:val="center"/>
              <w:rPr>
                <w:rFonts w:ascii="黑体" w:hAnsi="黑体" w:eastAsia="黑体"/>
                <w:kern w:val="2"/>
                <w:sz w:val="21"/>
                <w:szCs w:val="21"/>
                <w:lang w:eastAsia="zh-CN" w:bidi="ar-SA"/>
              </w:rPr>
            </w:pPr>
            <w:r>
              <w:rPr>
                <w:rFonts w:hint="eastAsia" w:ascii="黑体" w:hAnsi="黑体" w:eastAsia="黑体"/>
                <w:sz w:val="21"/>
                <w:szCs w:val="21"/>
                <w:lang w:eastAsia="zh-CN" w:bidi="ar-SA"/>
              </w:rPr>
              <w:t>商业企业</w:t>
            </w:r>
          </w:p>
        </w:tc>
        <w:tc>
          <w:tcPr>
            <w:tcW w:w="559" w:type="dxa"/>
            <w:shd w:val="clear" w:color="auto" w:fill="auto"/>
            <w:tcMar>
              <w:left w:w="108" w:type="dxa"/>
              <w:right w:w="108" w:type="dxa"/>
            </w:tcMar>
            <w:vAlign w:val="center"/>
          </w:tcPr>
          <w:p w14:paraId="070DFB27">
            <w:pPr>
              <w:widowControl/>
              <w:spacing w:line="320" w:lineRule="exact"/>
              <w:ind w:left="-122" w:leftChars="-51" w:right="-122" w:rightChars="-51"/>
              <w:jc w:val="center"/>
              <w:rPr>
                <w:rFonts w:ascii="黑体" w:hAnsi="黑体" w:eastAsia="黑体"/>
                <w:kern w:val="2"/>
                <w:sz w:val="21"/>
                <w:szCs w:val="21"/>
                <w:lang w:eastAsia="zh-CN" w:bidi="ar-SA"/>
              </w:rPr>
            </w:pPr>
            <w:r>
              <w:rPr>
                <w:rFonts w:hint="eastAsia" w:ascii="黑体" w:hAnsi="黑体" w:eastAsia="黑体"/>
                <w:sz w:val="21"/>
                <w:szCs w:val="21"/>
                <w:lang w:eastAsia="zh-CN" w:bidi="ar-SA"/>
              </w:rPr>
              <w:t>科研机构</w:t>
            </w:r>
          </w:p>
        </w:tc>
        <w:tc>
          <w:tcPr>
            <w:tcW w:w="731" w:type="dxa"/>
            <w:shd w:val="clear" w:color="auto" w:fill="auto"/>
            <w:tcMar>
              <w:left w:w="108" w:type="dxa"/>
              <w:right w:w="108" w:type="dxa"/>
            </w:tcMar>
            <w:vAlign w:val="center"/>
          </w:tcPr>
          <w:p w14:paraId="7554E338">
            <w:pPr>
              <w:widowControl/>
              <w:spacing w:line="320" w:lineRule="exact"/>
              <w:ind w:left="-122" w:leftChars="-51" w:right="-122" w:rightChars="-51"/>
              <w:jc w:val="center"/>
              <w:rPr>
                <w:rFonts w:ascii="黑体" w:hAnsi="黑体" w:eastAsia="黑体"/>
                <w:kern w:val="2"/>
                <w:sz w:val="21"/>
                <w:szCs w:val="21"/>
                <w:lang w:eastAsia="zh-CN" w:bidi="ar-SA"/>
              </w:rPr>
            </w:pPr>
            <w:r>
              <w:rPr>
                <w:rFonts w:hint="eastAsia" w:ascii="黑体" w:hAnsi="黑体" w:eastAsia="黑体"/>
                <w:sz w:val="21"/>
                <w:szCs w:val="21"/>
                <w:lang w:eastAsia="zh-CN" w:bidi="ar-SA"/>
              </w:rPr>
              <w:t>社会公益组织</w:t>
            </w:r>
          </w:p>
        </w:tc>
        <w:tc>
          <w:tcPr>
            <w:tcW w:w="708" w:type="dxa"/>
            <w:shd w:val="clear" w:color="auto" w:fill="auto"/>
            <w:tcMar>
              <w:left w:w="108" w:type="dxa"/>
              <w:right w:w="108" w:type="dxa"/>
            </w:tcMar>
            <w:vAlign w:val="center"/>
          </w:tcPr>
          <w:p w14:paraId="188E18D2">
            <w:pPr>
              <w:widowControl/>
              <w:spacing w:line="320" w:lineRule="exact"/>
              <w:ind w:left="-121" w:leftChars="-51" w:right="-122" w:rightChars="-51" w:hanging="1"/>
              <w:jc w:val="center"/>
              <w:rPr>
                <w:rFonts w:ascii="黑体" w:hAnsi="黑体" w:eastAsia="黑体"/>
                <w:kern w:val="2"/>
                <w:sz w:val="21"/>
                <w:szCs w:val="21"/>
                <w:lang w:eastAsia="zh-CN" w:bidi="ar-SA"/>
              </w:rPr>
            </w:pPr>
            <w:r>
              <w:rPr>
                <w:rFonts w:hint="eastAsia" w:ascii="黑体" w:hAnsi="黑体" w:eastAsia="黑体"/>
                <w:sz w:val="21"/>
                <w:szCs w:val="21"/>
                <w:lang w:eastAsia="zh-CN" w:bidi="ar-SA"/>
              </w:rPr>
              <w:t>法律服务机构</w:t>
            </w:r>
          </w:p>
        </w:tc>
        <w:tc>
          <w:tcPr>
            <w:tcW w:w="567" w:type="dxa"/>
            <w:shd w:val="clear" w:color="auto" w:fill="auto"/>
            <w:tcMar>
              <w:left w:w="108" w:type="dxa"/>
              <w:right w:w="108" w:type="dxa"/>
            </w:tcMar>
            <w:vAlign w:val="center"/>
          </w:tcPr>
          <w:p w14:paraId="7541004F">
            <w:pPr>
              <w:widowControl/>
              <w:spacing w:line="360" w:lineRule="exact"/>
              <w:ind w:left="-72" w:leftChars="-30" w:right="-154" w:rightChars="-64"/>
              <w:jc w:val="center"/>
              <w:rPr>
                <w:rFonts w:ascii="黑体" w:hAnsi="黑体" w:eastAsia="黑体"/>
                <w:kern w:val="2"/>
                <w:sz w:val="21"/>
                <w:szCs w:val="21"/>
                <w:lang w:eastAsia="zh-CN" w:bidi="ar-SA"/>
              </w:rPr>
            </w:pPr>
            <w:r>
              <w:rPr>
                <w:rFonts w:hint="eastAsia" w:ascii="黑体" w:hAnsi="黑体" w:eastAsia="黑体"/>
                <w:sz w:val="21"/>
                <w:szCs w:val="21"/>
                <w:lang w:eastAsia="zh-CN" w:bidi="ar-SA"/>
              </w:rPr>
              <w:t>其他</w:t>
            </w:r>
          </w:p>
        </w:tc>
        <w:tc>
          <w:tcPr>
            <w:tcW w:w="851" w:type="dxa"/>
            <w:vMerge w:val="continue"/>
            <w:shd w:val="clear" w:color="auto" w:fill="auto"/>
            <w:tcMar>
              <w:left w:w="108" w:type="dxa"/>
              <w:right w:w="108" w:type="dxa"/>
            </w:tcMar>
            <w:vAlign w:val="center"/>
          </w:tcPr>
          <w:p w14:paraId="26EA3750">
            <w:pPr>
              <w:jc w:val="center"/>
              <w:rPr>
                <w:rFonts w:ascii="仿宋_GB2312" w:eastAsia="仿宋_GB2312"/>
                <w:kern w:val="2"/>
                <w:sz w:val="21"/>
                <w:szCs w:val="21"/>
                <w:lang w:eastAsia="zh-CN" w:bidi="ar-SA"/>
              </w:rPr>
            </w:pPr>
          </w:p>
        </w:tc>
      </w:tr>
      <w:tr w14:paraId="319CF0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6BEC646D">
            <w:pPr>
              <w:widowControl/>
              <w:jc w:val="both"/>
              <w:rPr>
                <w:rFonts w:ascii="黑体" w:hAnsi="黑体" w:eastAsia="黑体"/>
                <w:kern w:val="2"/>
                <w:sz w:val="21"/>
                <w:szCs w:val="21"/>
                <w:lang w:eastAsia="zh-CN" w:bidi="ar-SA"/>
              </w:rPr>
            </w:pPr>
            <w:r>
              <w:rPr>
                <w:rFonts w:hint="eastAsia" w:ascii="黑体" w:hAnsi="黑体" w:eastAsia="黑体"/>
                <w:sz w:val="21"/>
                <w:szCs w:val="21"/>
                <w:lang w:eastAsia="zh-CN" w:bidi="ar-SA"/>
              </w:rPr>
              <w:t>一、</w:t>
            </w:r>
            <w:bookmarkStart w:id="0" w:name="_Hlk66973412"/>
            <w:r>
              <w:rPr>
                <w:rFonts w:hint="eastAsia" w:ascii="黑体" w:hAnsi="黑体" w:eastAsia="黑体"/>
                <w:sz w:val="21"/>
                <w:szCs w:val="21"/>
                <w:lang w:eastAsia="zh-CN" w:bidi="ar-SA"/>
              </w:rPr>
              <w:t>本年新收政府信息公开申请数量</w:t>
            </w:r>
            <w:bookmarkEnd w:id="0"/>
          </w:p>
        </w:tc>
        <w:tc>
          <w:tcPr>
            <w:tcW w:w="829" w:type="dxa"/>
            <w:shd w:val="clear" w:color="auto" w:fill="auto"/>
            <w:tcMar>
              <w:left w:w="108" w:type="dxa"/>
              <w:right w:w="108" w:type="dxa"/>
            </w:tcMar>
            <w:vAlign w:val="center"/>
          </w:tcPr>
          <w:p w14:paraId="7B5018FF">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val="en-US" w:eastAsia="zh-CN" w:bidi="ar-SA"/>
              </w:rPr>
              <w:t>1</w:t>
            </w:r>
          </w:p>
        </w:tc>
        <w:tc>
          <w:tcPr>
            <w:tcW w:w="575" w:type="dxa"/>
            <w:shd w:val="clear" w:color="auto" w:fill="auto"/>
            <w:tcMar>
              <w:left w:w="108" w:type="dxa"/>
              <w:right w:w="108" w:type="dxa"/>
            </w:tcMar>
            <w:vAlign w:val="center"/>
          </w:tcPr>
          <w:p w14:paraId="77D922D0">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483697AD">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73A401A7">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1EAEF4D0">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373CF851">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457C69CD">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val="en-US" w:eastAsia="zh-CN" w:bidi="ar-SA"/>
              </w:rPr>
              <w:t>1</w:t>
            </w:r>
          </w:p>
        </w:tc>
      </w:tr>
      <w:tr w14:paraId="61F738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4580DCDD">
            <w:pPr>
              <w:widowControl/>
              <w:jc w:val="both"/>
              <w:rPr>
                <w:rFonts w:ascii="黑体" w:hAnsi="黑体" w:eastAsia="黑体"/>
                <w:kern w:val="2"/>
                <w:sz w:val="21"/>
                <w:szCs w:val="21"/>
                <w:lang w:eastAsia="zh-CN" w:bidi="ar-SA"/>
              </w:rPr>
            </w:pPr>
            <w:r>
              <w:rPr>
                <w:rFonts w:hint="eastAsia" w:ascii="黑体" w:hAnsi="黑体" w:eastAsia="黑体"/>
                <w:sz w:val="21"/>
                <w:szCs w:val="21"/>
                <w:lang w:eastAsia="zh-CN" w:bidi="ar-SA"/>
              </w:rPr>
              <w:t>二、上年结转政府信息公开申请数量</w:t>
            </w:r>
          </w:p>
        </w:tc>
        <w:tc>
          <w:tcPr>
            <w:tcW w:w="829" w:type="dxa"/>
            <w:shd w:val="clear" w:color="auto" w:fill="auto"/>
            <w:tcMar>
              <w:left w:w="108" w:type="dxa"/>
              <w:right w:w="108" w:type="dxa"/>
            </w:tcMar>
            <w:vAlign w:val="center"/>
          </w:tcPr>
          <w:p w14:paraId="5E2B415B">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5EF85BA7">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57F55CD9">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683C7312">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10DA8B94">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121254ED">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095A17AB">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174571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24B1EC72">
            <w:pPr>
              <w:widowControl/>
              <w:spacing w:after="180"/>
              <w:jc w:val="both"/>
              <w:rPr>
                <w:rFonts w:ascii="黑体" w:hAnsi="黑体" w:eastAsia="黑体"/>
                <w:kern w:val="2"/>
                <w:sz w:val="21"/>
                <w:szCs w:val="21"/>
                <w:lang w:eastAsia="zh-CN" w:bidi="ar-SA"/>
              </w:rPr>
            </w:pPr>
            <w:r>
              <w:rPr>
                <w:rFonts w:hint="eastAsia" w:ascii="黑体" w:hAnsi="黑体" w:eastAsia="黑体"/>
                <w:sz w:val="21"/>
                <w:szCs w:val="21"/>
                <w:lang w:eastAsia="zh-CN" w:bidi="ar-SA"/>
              </w:rPr>
              <w:t>三、本年度办理结果</w:t>
            </w:r>
          </w:p>
        </w:tc>
        <w:tc>
          <w:tcPr>
            <w:tcW w:w="4677" w:type="dxa"/>
            <w:gridSpan w:val="2"/>
            <w:shd w:val="clear" w:color="auto" w:fill="auto"/>
            <w:tcMar>
              <w:left w:w="108" w:type="dxa"/>
              <w:right w:w="108" w:type="dxa"/>
            </w:tcMar>
            <w:vAlign w:val="center"/>
          </w:tcPr>
          <w:p w14:paraId="073048D3">
            <w:pPr>
              <w:widowControl/>
              <w:jc w:val="both"/>
              <w:rPr>
                <w:rFonts w:ascii="黑体" w:hAnsi="黑体" w:eastAsia="黑体"/>
                <w:kern w:val="2"/>
                <w:sz w:val="21"/>
                <w:szCs w:val="21"/>
                <w:lang w:eastAsia="zh-CN" w:bidi="ar-SA"/>
              </w:rPr>
            </w:pPr>
            <w:r>
              <w:rPr>
                <w:rFonts w:hint="eastAsia" w:ascii="黑体" w:hAnsi="黑体" w:eastAsia="黑体"/>
                <w:sz w:val="21"/>
                <w:szCs w:val="21"/>
                <w:lang w:eastAsia="zh-CN" w:bidi="ar-SA"/>
              </w:rPr>
              <w:t>（一）予以公开（处罚结果）</w:t>
            </w:r>
          </w:p>
        </w:tc>
        <w:tc>
          <w:tcPr>
            <w:tcW w:w="829" w:type="dxa"/>
            <w:shd w:val="clear" w:color="auto" w:fill="auto"/>
            <w:tcMar>
              <w:left w:w="108" w:type="dxa"/>
              <w:right w:w="108" w:type="dxa"/>
            </w:tcMar>
            <w:vAlign w:val="center"/>
          </w:tcPr>
          <w:p w14:paraId="07D59A6D">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2957BB2A">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7E0AEEF6">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5BA4F61F">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7DAC2248">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420BD0D0">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1F8E22A4">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2FCF49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0195A981">
            <w:pPr>
              <w:jc w:val="both"/>
              <w:rPr>
                <w:rFonts w:ascii="黑体" w:hAnsi="黑体" w:eastAsia="黑体"/>
                <w:kern w:val="2"/>
                <w:sz w:val="21"/>
                <w:szCs w:val="21"/>
                <w:lang w:eastAsia="zh-CN" w:bidi="ar-SA"/>
              </w:rPr>
            </w:pPr>
          </w:p>
        </w:tc>
        <w:tc>
          <w:tcPr>
            <w:tcW w:w="4677" w:type="dxa"/>
            <w:gridSpan w:val="2"/>
            <w:shd w:val="clear" w:color="auto" w:fill="auto"/>
            <w:tcMar>
              <w:left w:w="108" w:type="dxa"/>
              <w:right w:w="108" w:type="dxa"/>
            </w:tcMar>
            <w:vAlign w:val="center"/>
          </w:tcPr>
          <w:p w14:paraId="210352D3">
            <w:pPr>
              <w:widowControl/>
              <w:jc w:val="both"/>
              <w:rPr>
                <w:rFonts w:ascii="黑体" w:hAnsi="黑体" w:eastAsia="黑体"/>
                <w:kern w:val="2"/>
                <w:sz w:val="21"/>
                <w:szCs w:val="21"/>
                <w:lang w:eastAsia="zh-CN" w:bidi="ar-SA"/>
              </w:rPr>
            </w:pPr>
            <w:r>
              <w:rPr>
                <w:rFonts w:hint="eastAsia" w:ascii="黑体" w:hAnsi="黑体" w:eastAsia="黑体"/>
                <w:sz w:val="21"/>
                <w:szCs w:val="21"/>
                <w:lang w:eastAsia="zh-CN" w:bidi="ar-SA"/>
              </w:rPr>
              <w:t>（二）部分公开（</w:t>
            </w:r>
            <w:bookmarkStart w:id="1" w:name="_Hlk66973981"/>
            <w:r>
              <w:rPr>
                <w:rFonts w:hint="eastAsia" w:ascii="黑体" w:hAnsi="黑体" w:eastAsia="黑体"/>
                <w:sz w:val="21"/>
                <w:szCs w:val="21"/>
                <w:lang w:eastAsia="zh-CN" w:bidi="ar-SA"/>
              </w:rPr>
              <w:t>区分处理的，只计这一情形，不计其他情形</w:t>
            </w:r>
            <w:bookmarkEnd w:id="1"/>
            <w:r>
              <w:rPr>
                <w:rFonts w:hint="eastAsia" w:ascii="黑体" w:hAnsi="黑体" w:eastAsia="黑体"/>
                <w:sz w:val="21"/>
                <w:szCs w:val="21"/>
                <w:lang w:eastAsia="zh-CN" w:bidi="ar-SA"/>
              </w:rPr>
              <w:t>）</w:t>
            </w:r>
          </w:p>
        </w:tc>
        <w:tc>
          <w:tcPr>
            <w:tcW w:w="829" w:type="dxa"/>
            <w:shd w:val="clear" w:color="auto" w:fill="auto"/>
            <w:tcMar>
              <w:left w:w="108" w:type="dxa"/>
              <w:right w:w="108" w:type="dxa"/>
            </w:tcMar>
            <w:vAlign w:val="center"/>
          </w:tcPr>
          <w:p w14:paraId="20A25D9B">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021BF670">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1FCBCD14">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0F4C6E67">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0C20B792">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09CC757E">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0FD8437B">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7D8A6D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1CA90BB">
            <w:pPr>
              <w:jc w:val="both"/>
              <w:rPr>
                <w:rFonts w:ascii="黑体" w:hAnsi="黑体" w:eastAsia="黑体"/>
                <w:kern w:val="2"/>
                <w:sz w:val="21"/>
                <w:szCs w:val="21"/>
                <w:lang w:eastAsia="zh-CN" w:bidi="ar-SA"/>
              </w:rPr>
            </w:pPr>
          </w:p>
        </w:tc>
        <w:tc>
          <w:tcPr>
            <w:tcW w:w="1701" w:type="dxa"/>
            <w:vMerge w:val="restart"/>
            <w:shd w:val="clear" w:color="auto" w:fill="auto"/>
            <w:tcMar>
              <w:left w:w="108" w:type="dxa"/>
              <w:right w:w="108" w:type="dxa"/>
            </w:tcMar>
            <w:vAlign w:val="center"/>
          </w:tcPr>
          <w:p w14:paraId="59FDC33B">
            <w:pPr>
              <w:widowControl/>
              <w:spacing w:line="200" w:lineRule="exact"/>
              <w:ind w:left="-122" w:leftChars="-51"/>
              <w:jc w:val="both"/>
              <w:rPr>
                <w:rFonts w:ascii="黑体" w:hAnsi="黑体" w:eastAsia="黑体"/>
                <w:kern w:val="2"/>
                <w:sz w:val="21"/>
                <w:szCs w:val="21"/>
                <w:lang w:eastAsia="zh-CN" w:bidi="ar-SA"/>
              </w:rPr>
            </w:pPr>
            <w:r>
              <w:rPr>
                <w:rFonts w:hint="eastAsia" w:ascii="黑体" w:hAnsi="黑体" w:eastAsia="黑体"/>
                <w:sz w:val="21"/>
                <w:szCs w:val="21"/>
                <w:lang w:eastAsia="zh-CN" w:bidi="ar-SA"/>
              </w:rPr>
              <w:t>（三）不予公开</w:t>
            </w:r>
          </w:p>
        </w:tc>
        <w:tc>
          <w:tcPr>
            <w:tcW w:w="2976" w:type="dxa"/>
            <w:shd w:val="clear" w:color="auto" w:fill="auto"/>
            <w:tcMar>
              <w:left w:w="108" w:type="dxa"/>
              <w:right w:w="108" w:type="dxa"/>
            </w:tcMar>
            <w:vAlign w:val="center"/>
          </w:tcPr>
          <w:p w14:paraId="32C9E9FC">
            <w:pPr>
              <w:widowControl/>
              <w:spacing w:line="200" w:lineRule="exact"/>
              <w:jc w:val="both"/>
              <w:rPr>
                <w:rFonts w:ascii="仿宋_GB2312" w:hAnsi="黑体" w:eastAsia="仿宋_GB2312"/>
                <w:sz w:val="21"/>
                <w:szCs w:val="21"/>
                <w:lang w:eastAsia="zh-CN" w:bidi="ar-SA"/>
              </w:rPr>
            </w:pPr>
            <w:r>
              <w:rPr>
                <w:rFonts w:hint="eastAsia" w:ascii="仿宋_GB2312" w:hAnsi="黑体" w:eastAsia="仿宋_GB2312"/>
                <w:sz w:val="21"/>
                <w:szCs w:val="21"/>
                <w:lang w:eastAsia="zh-CN" w:bidi="ar-SA"/>
              </w:rPr>
              <w:t>1.属于国家秘密</w:t>
            </w:r>
          </w:p>
        </w:tc>
        <w:tc>
          <w:tcPr>
            <w:tcW w:w="829" w:type="dxa"/>
            <w:shd w:val="clear" w:color="auto" w:fill="auto"/>
            <w:tcMar>
              <w:left w:w="108" w:type="dxa"/>
              <w:right w:w="108" w:type="dxa"/>
            </w:tcMar>
            <w:vAlign w:val="center"/>
          </w:tcPr>
          <w:p w14:paraId="61408CD2">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532AF904">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2B59962F">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4EBB10B0">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61F76F0C">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0A09E8D4">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3C57259E">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1C2D3D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C75EC8A">
            <w:pPr>
              <w:jc w:val="both"/>
              <w:rPr>
                <w:rFonts w:ascii="黑体" w:hAnsi="黑体" w:eastAsia="黑体"/>
                <w:kern w:val="2"/>
                <w:sz w:val="21"/>
                <w:szCs w:val="21"/>
                <w:lang w:eastAsia="zh-CN" w:bidi="ar-SA"/>
              </w:rPr>
            </w:pPr>
          </w:p>
        </w:tc>
        <w:tc>
          <w:tcPr>
            <w:tcW w:w="1701" w:type="dxa"/>
            <w:vMerge w:val="continue"/>
            <w:shd w:val="clear" w:color="auto" w:fill="auto"/>
            <w:tcMar>
              <w:left w:w="108" w:type="dxa"/>
              <w:right w:w="108" w:type="dxa"/>
            </w:tcMar>
            <w:vAlign w:val="center"/>
          </w:tcPr>
          <w:p w14:paraId="599D3ED0">
            <w:pPr>
              <w:spacing w:line="200" w:lineRule="exact"/>
              <w:jc w:val="both"/>
              <w:rPr>
                <w:rFonts w:ascii="黑体" w:hAnsi="黑体" w:eastAsia="黑体"/>
                <w:kern w:val="2"/>
                <w:sz w:val="21"/>
                <w:szCs w:val="21"/>
                <w:lang w:eastAsia="zh-CN" w:bidi="ar-SA"/>
              </w:rPr>
            </w:pPr>
          </w:p>
        </w:tc>
        <w:tc>
          <w:tcPr>
            <w:tcW w:w="2976" w:type="dxa"/>
            <w:shd w:val="clear" w:color="auto" w:fill="auto"/>
            <w:tcMar>
              <w:left w:w="108" w:type="dxa"/>
              <w:right w:w="108" w:type="dxa"/>
            </w:tcMar>
            <w:vAlign w:val="center"/>
          </w:tcPr>
          <w:p w14:paraId="1E8FAD02">
            <w:pPr>
              <w:widowControl/>
              <w:spacing w:line="200" w:lineRule="exact"/>
              <w:jc w:val="both"/>
              <w:rPr>
                <w:rFonts w:ascii="仿宋_GB2312" w:hAnsi="黑体" w:eastAsia="仿宋_GB2312"/>
                <w:sz w:val="21"/>
                <w:szCs w:val="21"/>
                <w:lang w:eastAsia="zh-CN" w:bidi="ar-SA"/>
              </w:rPr>
            </w:pPr>
            <w:r>
              <w:rPr>
                <w:rFonts w:hint="eastAsia" w:ascii="仿宋_GB2312" w:hAnsi="黑体" w:eastAsia="仿宋_GB2312"/>
                <w:sz w:val="21"/>
                <w:szCs w:val="21"/>
                <w:lang w:eastAsia="zh-CN" w:bidi="ar-SA"/>
              </w:rPr>
              <w:t>2.</w:t>
            </w:r>
            <w:bookmarkStart w:id="2" w:name="_Hlk66974104"/>
            <w:r>
              <w:rPr>
                <w:rFonts w:hint="eastAsia" w:ascii="仿宋_GB2312" w:hAnsi="黑体" w:eastAsia="仿宋_GB2312"/>
                <w:sz w:val="21"/>
                <w:szCs w:val="21"/>
                <w:lang w:eastAsia="zh-CN" w:bidi="ar-SA"/>
              </w:rPr>
              <w:t>其他法律行政法规禁止公开</w:t>
            </w:r>
            <w:bookmarkEnd w:id="2"/>
          </w:p>
        </w:tc>
        <w:tc>
          <w:tcPr>
            <w:tcW w:w="829" w:type="dxa"/>
            <w:shd w:val="clear" w:color="auto" w:fill="auto"/>
            <w:tcMar>
              <w:left w:w="108" w:type="dxa"/>
              <w:right w:w="108" w:type="dxa"/>
            </w:tcMar>
            <w:vAlign w:val="center"/>
          </w:tcPr>
          <w:p w14:paraId="0164C971">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3C56D903">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6E0CDE6E">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08B1915E">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463367D6">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3533960B">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642F3F1C">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4BB3EB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41AAD53">
            <w:pPr>
              <w:jc w:val="both"/>
              <w:rPr>
                <w:rFonts w:ascii="黑体" w:hAnsi="黑体" w:eastAsia="黑体"/>
                <w:kern w:val="2"/>
                <w:sz w:val="21"/>
                <w:szCs w:val="21"/>
                <w:lang w:eastAsia="zh-CN" w:bidi="ar-SA"/>
              </w:rPr>
            </w:pPr>
          </w:p>
        </w:tc>
        <w:tc>
          <w:tcPr>
            <w:tcW w:w="1701" w:type="dxa"/>
            <w:vMerge w:val="continue"/>
            <w:shd w:val="clear" w:color="auto" w:fill="auto"/>
            <w:tcMar>
              <w:left w:w="108" w:type="dxa"/>
              <w:right w:w="108" w:type="dxa"/>
            </w:tcMar>
            <w:vAlign w:val="center"/>
          </w:tcPr>
          <w:p w14:paraId="20387B43">
            <w:pPr>
              <w:spacing w:line="200" w:lineRule="exact"/>
              <w:jc w:val="both"/>
              <w:rPr>
                <w:rFonts w:ascii="黑体" w:hAnsi="黑体" w:eastAsia="黑体"/>
                <w:kern w:val="2"/>
                <w:sz w:val="21"/>
                <w:szCs w:val="21"/>
                <w:lang w:eastAsia="zh-CN" w:bidi="ar-SA"/>
              </w:rPr>
            </w:pPr>
          </w:p>
        </w:tc>
        <w:tc>
          <w:tcPr>
            <w:tcW w:w="2976" w:type="dxa"/>
            <w:shd w:val="clear" w:color="auto" w:fill="auto"/>
            <w:tcMar>
              <w:left w:w="108" w:type="dxa"/>
              <w:right w:w="108" w:type="dxa"/>
            </w:tcMar>
            <w:vAlign w:val="center"/>
          </w:tcPr>
          <w:p w14:paraId="4844BD82">
            <w:pPr>
              <w:widowControl/>
              <w:spacing w:line="200" w:lineRule="exact"/>
              <w:jc w:val="both"/>
              <w:rPr>
                <w:rFonts w:ascii="仿宋_GB2312" w:hAnsi="黑体" w:eastAsia="仿宋_GB2312"/>
                <w:sz w:val="21"/>
                <w:szCs w:val="21"/>
                <w:lang w:eastAsia="zh-CN" w:bidi="ar-SA"/>
              </w:rPr>
            </w:pPr>
            <w:r>
              <w:rPr>
                <w:rFonts w:hint="eastAsia" w:ascii="仿宋_GB2312" w:hAnsi="黑体" w:eastAsia="仿宋_GB2312"/>
                <w:sz w:val="21"/>
                <w:szCs w:val="21"/>
                <w:lang w:eastAsia="zh-CN" w:bidi="ar-SA"/>
              </w:rPr>
              <w:t>3.危及“三安全一稳定”</w:t>
            </w:r>
          </w:p>
        </w:tc>
        <w:tc>
          <w:tcPr>
            <w:tcW w:w="829" w:type="dxa"/>
            <w:shd w:val="clear" w:color="auto" w:fill="auto"/>
            <w:tcMar>
              <w:left w:w="108" w:type="dxa"/>
              <w:right w:w="108" w:type="dxa"/>
            </w:tcMar>
            <w:vAlign w:val="center"/>
          </w:tcPr>
          <w:p w14:paraId="4C9BC1C0">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680B2E21">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79C5F9A5">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3BCB032E">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6EA98CBE">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0B165234">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243F10B0">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2FCA8E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52C3100">
            <w:pPr>
              <w:jc w:val="both"/>
              <w:rPr>
                <w:rFonts w:ascii="黑体" w:hAnsi="黑体" w:eastAsia="黑体"/>
                <w:kern w:val="2"/>
                <w:sz w:val="21"/>
                <w:szCs w:val="21"/>
                <w:lang w:eastAsia="zh-CN" w:bidi="ar-SA"/>
              </w:rPr>
            </w:pPr>
          </w:p>
        </w:tc>
        <w:tc>
          <w:tcPr>
            <w:tcW w:w="1701" w:type="dxa"/>
            <w:vMerge w:val="continue"/>
            <w:shd w:val="clear" w:color="auto" w:fill="auto"/>
            <w:tcMar>
              <w:left w:w="108" w:type="dxa"/>
              <w:right w:w="108" w:type="dxa"/>
            </w:tcMar>
            <w:vAlign w:val="center"/>
          </w:tcPr>
          <w:p w14:paraId="34AE4CA5">
            <w:pPr>
              <w:spacing w:line="200" w:lineRule="exact"/>
              <w:jc w:val="both"/>
              <w:rPr>
                <w:rFonts w:ascii="黑体" w:hAnsi="黑体" w:eastAsia="黑体"/>
                <w:kern w:val="2"/>
                <w:sz w:val="21"/>
                <w:szCs w:val="21"/>
                <w:lang w:eastAsia="zh-CN" w:bidi="ar-SA"/>
              </w:rPr>
            </w:pPr>
          </w:p>
        </w:tc>
        <w:tc>
          <w:tcPr>
            <w:tcW w:w="2976" w:type="dxa"/>
            <w:shd w:val="clear" w:color="auto" w:fill="auto"/>
            <w:tcMar>
              <w:left w:w="108" w:type="dxa"/>
              <w:right w:w="108" w:type="dxa"/>
            </w:tcMar>
            <w:vAlign w:val="center"/>
          </w:tcPr>
          <w:p w14:paraId="70EB28A0">
            <w:pPr>
              <w:widowControl/>
              <w:spacing w:line="200" w:lineRule="exact"/>
              <w:jc w:val="both"/>
              <w:rPr>
                <w:rFonts w:ascii="仿宋_GB2312" w:hAnsi="黑体" w:eastAsia="仿宋_GB2312"/>
                <w:sz w:val="21"/>
                <w:szCs w:val="21"/>
                <w:lang w:eastAsia="zh-CN" w:bidi="ar-SA"/>
              </w:rPr>
            </w:pPr>
            <w:r>
              <w:rPr>
                <w:rFonts w:hint="eastAsia" w:ascii="仿宋_GB2312" w:hAnsi="黑体" w:eastAsia="仿宋_GB2312"/>
                <w:sz w:val="21"/>
                <w:szCs w:val="21"/>
                <w:lang w:eastAsia="zh-CN" w:bidi="ar-SA"/>
              </w:rPr>
              <w:t>4.</w:t>
            </w:r>
            <w:bookmarkStart w:id="3" w:name="_Hlk66974290"/>
            <w:r>
              <w:rPr>
                <w:rFonts w:hint="eastAsia" w:ascii="仿宋_GB2312" w:hAnsi="黑体" w:eastAsia="仿宋_GB2312"/>
                <w:sz w:val="21"/>
                <w:szCs w:val="21"/>
                <w:lang w:eastAsia="zh-CN" w:bidi="ar-SA"/>
              </w:rPr>
              <w:t>保护第三方合法权益</w:t>
            </w:r>
            <w:bookmarkEnd w:id="3"/>
          </w:p>
        </w:tc>
        <w:tc>
          <w:tcPr>
            <w:tcW w:w="829" w:type="dxa"/>
            <w:shd w:val="clear" w:color="auto" w:fill="auto"/>
            <w:tcMar>
              <w:left w:w="108" w:type="dxa"/>
              <w:right w:w="108" w:type="dxa"/>
            </w:tcMar>
            <w:vAlign w:val="center"/>
          </w:tcPr>
          <w:p w14:paraId="49EF721D">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1</w:t>
            </w:r>
          </w:p>
        </w:tc>
        <w:tc>
          <w:tcPr>
            <w:tcW w:w="575" w:type="dxa"/>
            <w:shd w:val="clear" w:color="auto" w:fill="auto"/>
            <w:tcMar>
              <w:left w:w="108" w:type="dxa"/>
              <w:right w:w="108" w:type="dxa"/>
            </w:tcMar>
            <w:vAlign w:val="center"/>
          </w:tcPr>
          <w:p w14:paraId="2D91FB58">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5BBF052C">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48C72BBA">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14E307E2">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43717394">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138CD153">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val="en-US" w:eastAsia="zh-CN" w:bidi="ar-SA"/>
              </w:rPr>
              <w:t>1</w:t>
            </w:r>
          </w:p>
        </w:tc>
      </w:tr>
      <w:tr w14:paraId="7B995C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7636A3E">
            <w:pPr>
              <w:jc w:val="both"/>
              <w:rPr>
                <w:rFonts w:ascii="黑体" w:hAnsi="黑体" w:eastAsia="黑体"/>
                <w:kern w:val="2"/>
                <w:sz w:val="21"/>
                <w:szCs w:val="21"/>
                <w:lang w:eastAsia="zh-CN" w:bidi="ar-SA"/>
              </w:rPr>
            </w:pPr>
          </w:p>
        </w:tc>
        <w:tc>
          <w:tcPr>
            <w:tcW w:w="1701" w:type="dxa"/>
            <w:vMerge w:val="continue"/>
            <w:shd w:val="clear" w:color="auto" w:fill="auto"/>
            <w:tcMar>
              <w:left w:w="108" w:type="dxa"/>
              <w:right w:w="108" w:type="dxa"/>
            </w:tcMar>
            <w:vAlign w:val="center"/>
          </w:tcPr>
          <w:p w14:paraId="72C20837">
            <w:pPr>
              <w:spacing w:line="200" w:lineRule="exact"/>
              <w:jc w:val="both"/>
              <w:rPr>
                <w:rFonts w:ascii="黑体" w:hAnsi="黑体" w:eastAsia="黑体"/>
                <w:kern w:val="2"/>
                <w:sz w:val="21"/>
                <w:szCs w:val="21"/>
                <w:lang w:eastAsia="zh-CN" w:bidi="ar-SA"/>
              </w:rPr>
            </w:pPr>
          </w:p>
        </w:tc>
        <w:tc>
          <w:tcPr>
            <w:tcW w:w="2976" w:type="dxa"/>
            <w:shd w:val="clear" w:color="auto" w:fill="auto"/>
            <w:tcMar>
              <w:left w:w="108" w:type="dxa"/>
              <w:right w:w="108" w:type="dxa"/>
            </w:tcMar>
            <w:vAlign w:val="center"/>
          </w:tcPr>
          <w:p w14:paraId="5952AB24">
            <w:pPr>
              <w:widowControl/>
              <w:spacing w:line="200" w:lineRule="exact"/>
              <w:jc w:val="both"/>
              <w:rPr>
                <w:rFonts w:ascii="仿宋_GB2312" w:hAnsi="黑体" w:eastAsia="仿宋_GB2312"/>
                <w:sz w:val="21"/>
                <w:szCs w:val="21"/>
                <w:lang w:eastAsia="zh-CN" w:bidi="ar-SA"/>
              </w:rPr>
            </w:pPr>
            <w:r>
              <w:rPr>
                <w:rFonts w:hint="eastAsia" w:ascii="仿宋_GB2312" w:hAnsi="黑体" w:eastAsia="仿宋_GB2312"/>
                <w:sz w:val="21"/>
                <w:szCs w:val="21"/>
                <w:lang w:eastAsia="zh-CN" w:bidi="ar-SA"/>
              </w:rPr>
              <w:t>5.属于三类内部事务信息</w:t>
            </w:r>
          </w:p>
        </w:tc>
        <w:tc>
          <w:tcPr>
            <w:tcW w:w="829" w:type="dxa"/>
            <w:shd w:val="clear" w:color="auto" w:fill="auto"/>
            <w:tcMar>
              <w:left w:w="108" w:type="dxa"/>
              <w:right w:w="108" w:type="dxa"/>
            </w:tcMar>
            <w:vAlign w:val="center"/>
          </w:tcPr>
          <w:p w14:paraId="59945638">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42AA28B4">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61663A41">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2948D1A7">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0CB01EC2">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1E04A91F">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2E6D1E0A">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540287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698DA92">
            <w:pPr>
              <w:jc w:val="both"/>
              <w:rPr>
                <w:rFonts w:ascii="黑体" w:hAnsi="黑体" w:eastAsia="黑体"/>
                <w:kern w:val="2"/>
                <w:sz w:val="21"/>
                <w:szCs w:val="21"/>
                <w:lang w:eastAsia="zh-CN" w:bidi="ar-SA"/>
              </w:rPr>
            </w:pPr>
          </w:p>
        </w:tc>
        <w:tc>
          <w:tcPr>
            <w:tcW w:w="1701" w:type="dxa"/>
            <w:vMerge w:val="continue"/>
            <w:shd w:val="clear" w:color="auto" w:fill="auto"/>
            <w:tcMar>
              <w:left w:w="108" w:type="dxa"/>
              <w:right w:w="108" w:type="dxa"/>
            </w:tcMar>
            <w:vAlign w:val="center"/>
          </w:tcPr>
          <w:p w14:paraId="39996E02">
            <w:pPr>
              <w:spacing w:line="200" w:lineRule="exact"/>
              <w:jc w:val="both"/>
              <w:rPr>
                <w:rFonts w:ascii="黑体" w:hAnsi="黑体" w:eastAsia="黑体"/>
                <w:kern w:val="2"/>
                <w:sz w:val="21"/>
                <w:szCs w:val="21"/>
                <w:lang w:eastAsia="zh-CN" w:bidi="ar-SA"/>
              </w:rPr>
            </w:pPr>
          </w:p>
        </w:tc>
        <w:tc>
          <w:tcPr>
            <w:tcW w:w="2976" w:type="dxa"/>
            <w:shd w:val="clear" w:color="auto" w:fill="auto"/>
            <w:tcMar>
              <w:left w:w="108" w:type="dxa"/>
              <w:right w:w="108" w:type="dxa"/>
            </w:tcMar>
            <w:vAlign w:val="center"/>
          </w:tcPr>
          <w:p w14:paraId="1201459C">
            <w:pPr>
              <w:widowControl/>
              <w:spacing w:line="200" w:lineRule="exact"/>
              <w:jc w:val="both"/>
              <w:rPr>
                <w:rFonts w:ascii="仿宋_GB2312" w:hAnsi="黑体" w:eastAsia="仿宋_GB2312"/>
                <w:sz w:val="21"/>
                <w:szCs w:val="21"/>
                <w:lang w:eastAsia="zh-CN" w:bidi="ar-SA"/>
              </w:rPr>
            </w:pPr>
            <w:r>
              <w:rPr>
                <w:rFonts w:hint="eastAsia" w:ascii="仿宋_GB2312" w:hAnsi="黑体" w:eastAsia="仿宋_GB2312"/>
                <w:sz w:val="21"/>
                <w:szCs w:val="21"/>
                <w:lang w:eastAsia="zh-CN" w:bidi="ar-SA"/>
              </w:rPr>
              <w:t>6.</w:t>
            </w:r>
            <w:bookmarkStart w:id="4" w:name="_Hlk66974555"/>
            <w:r>
              <w:rPr>
                <w:rFonts w:hint="eastAsia" w:ascii="仿宋_GB2312" w:hAnsi="黑体" w:eastAsia="仿宋_GB2312"/>
                <w:sz w:val="21"/>
                <w:szCs w:val="21"/>
                <w:lang w:eastAsia="zh-CN" w:bidi="ar-SA"/>
              </w:rPr>
              <w:t>属于四类过程性信息</w:t>
            </w:r>
            <w:bookmarkEnd w:id="4"/>
          </w:p>
        </w:tc>
        <w:tc>
          <w:tcPr>
            <w:tcW w:w="829" w:type="dxa"/>
            <w:shd w:val="clear" w:color="auto" w:fill="auto"/>
            <w:tcMar>
              <w:left w:w="108" w:type="dxa"/>
              <w:right w:w="108" w:type="dxa"/>
            </w:tcMar>
            <w:vAlign w:val="center"/>
          </w:tcPr>
          <w:p w14:paraId="582AE332">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38CA4FC7">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68D35A74">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60249DA6">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77D1565E">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418768A1">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79652850">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6CD240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548E644">
            <w:pPr>
              <w:jc w:val="both"/>
              <w:rPr>
                <w:rFonts w:ascii="黑体" w:hAnsi="黑体" w:eastAsia="黑体"/>
                <w:kern w:val="2"/>
                <w:sz w:val="21"/>
                <w:szCs w:val="21"/>
                <w:lang w:eastAsia="zh-CN" w:bidi="ar-SA"/>
              </w:rPr>
            </w:pPr>
          </w:p>
        </w:tc>
        <w:tc>
          <w:tcPr>
            <w:tcW w:w="1701" w:type="dxa"/>
            <w:vMerge w:val="continue"/>
            <w:shd w:val="clear" w:color="auto" w:fill="auto"/>
            <w:tcMar>
              <w:left w:w="108" w:type="dxa"/>
              <w:right w:w="108" w:type="dxa"/>
            </w:tcMar>
            <w:vAlign w:val="center"/>
          </w:tcPr>
          <w:p w14:paraId="2CF6FF48">
            <w:pPr>
              <w:spacing w:line="200" w:lineRule="exact"/>
              <w:jc w:val="both"/>
              <w:rPr>
                <w:rFonts w:ascii="黑体" w:hAnsi="黑体" w:eastAsia="黑体"/>
                <w:kern w:val="2"/>
                <w:sz w:val="21"/>
                <w:szCs w:val="21"/>
                <w:lang w:eastAsia="zh-CN" w:bidi="ar-SA"/>
              </w:rPr>
            </w:pPr>
          </w:p>
        </w:tc>
        <w:tc>
          <w:tcPr>
            <w:tcW w:w="2976" w:type="dxa"/>
            <w:shd w:val="clear" w:color="auto" w:fill="auto"/>
            <w:tcMar>
              <w:left w:w="108" w:type="dxa"/>
              <w:right w:w="108" w:type="dxa"/>
            </w:tcMar>
            <w:vAlign w:val="center"/>
          </w:tcPr>
          <w:p w14:paraId="24AE3E17">
            <w:pPr>
              <w:widowControl/>
              <w:spacing w:line="200" w:lineRule="exact"/>
              <w:jc w:val="both"/>
              <w:rPr>
                <w:rFonts w:ascii="仿宋_GB2312" w:hAnsi="黑体" w:eastAsia="仿宋_GB2312"/>
                <w:sz w:val="21"/>
                <w:szCs w:val="21"/>
                <w:lang w:eastAsia="zh-CN" w:bidi="ar-SA"/>
              </w:rPr>
            </w:pPr>
            <w:r>
              <w:rPr>
                <w:rFonts w:hint="eastAsia" w:ascii="仿宋_GB2312" w:hAnsi="黑体" w:eastAsia="仿宋_GB2312"/>
                <w:sz w:val="21"/>
                <w:szCs w:val="21"/>
                <w:lang w:eastAsia="zh-CN" w:bidi="ar-SA"/>
              </w:rPr>
              <w:t>7.属于行政执法案卷</w:t>
            </w:r>
          </w:p>
        </w:tc>
        <w:tc>
          <w:tcPr>
            <w:tcW w:w="829" w:type="dxa"/>
            <w:shd w:val="clear" w:color="auto" w:fill="auto"/>
            <w:tcMar>
              <w:left w:w="108" w:type="dxa"/>
              <w:right w:w="108" w:type="dxa"/>
            </w:tcMar>
            <w:vAlign w:val="center"/>
          </w:tcPr>
          <w:p w14:paraId="1C8CE433">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36DD11FE">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02FA7081">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1021EA73">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1489B19B">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3B77AA15">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365CA3D4">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37AD4D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532A980">
            <w:pPr>
              <w:jc w:val="both"/>
              <w:rPr>
                <w:rFonts w:ascii="黑体" w:hAnsi="黑体" w:eastAsia="黑体"/>
                <w:kern w:val="2"/>
                <w:sz w:val="21"/>
                <w:szCs w:val="21"/>
                <w:lang w:eastAsia="zh-CN" w:bidi="ar-SA"/>
              </w:rPr>
            </w:pPr>
          </w:p>
        </w:tc>
        <w:tc>
          <w:tcPr>
            <w:tcW w:w="1701" w:type="dxa"/>
            <w:vMerge w:val="continue"/>
            <w:shd w:val="clear" w:color="auto" w:fill="auto"/>
            <w:tcMar>
              <w:left w:w="108" w:type="dxa"/>
              <w:right w:w="108" w:type="dxa"/>
            </w:tcMar>
            <w:vAlign w:val="center"/>
          </w:tcPr>
          <w:p w14:paraId="63F12970">
            <w:pPr>
              <w:spacing w:line="200" w:lineRule="exact"/>
              <w:jc w:val="both"/>
              <w:rPr>
                <w:rFonts w:ascii="黑体" w:hAnsi="黑体" w:eastAsia="黑体"/>
                <w:kern w:val="2"/>
                <w:sz w:val="21"/>
                <w:szCs w:val="21"/>
                <w:lang w:eastAsia="zh-CN" w:bidi="ar-SA"/>
              </w:rPr>
            </w:pPr>
          </w:p>
        </w:tc>
        <w:tc>
          <w:tcPr>
            <w:tcW w:w="2976" w:type="dxa"/>
            <w:shd w:val="clear" w:color="auto" w:fill="auto"/>
            <w:tcMar>
              <w:left w:w="108" w:type="dxa"/>
              <w:right w:w="108" w:type="dxa"/>
            </w:tcMar>
            <w:vAlign w:val="center"/>
          </w:tcPr>
          <w:p w14:paraId="08E987C4">
            <w:pPr>
              <w:widowControl/>
              <w:spacing w:line="200" w:lineRule="exact"/>
              <w:jc w:val="both"/>
              <w:rPr>
                <w:rFonts w:ascii="仿宋_GB2312" w:hAnsi="黑体" w:eastAsia="仿宋_GB2312"/>
                <w:sz w:val="21"/>
                <w:szCs w:val="21"/>
                <w:lang w:eastAsia="zh-CN" w:bidi="ar-SA"/>
              </w:rPr>
            </w:pPr>
            <w:r>
              <w:rPr>
                <w:rFonts w:hint="eastAsia" w:ascii="仿宋_GB2312" w:hAnsi="黑体" w:eastAsia="仿宋_GB2312"/>
                <w:sz w:val="21"/>
                <w:szCs w:val="21"/>
                <w:lang w:eastAsia="zh-CN" w:bidi="ar-SA"/>
              </w:rPr>
              <w:t>8.</w:t>
            </w:r>
            <w:bookmarkStart w:id="5" w:name="_Hlk66975211"/>
            <w:r>
              <w:rPr>
                <w:rFonts w:hint="eastAsia" w:ascii="仿宋_GB2312" w:hAnsi="黑体" w:eastAsia="仿宋_GB2312"/>
                <w:sz w:val="21"/>
                <w:szCs w:val="21"/>
                <w:lang w:eastAsia="zh-CN" w:bidi="ar-SA"/>
              </w:rPr>
              <w:t>属于行政查询事项</w:t>
            </w:r>
            <w:bookmarkEnd w:id="5"/>
          </w:p>
        </w:tc>
        <w:tc>
          <w:tcPr>
            <w:tcW w:w="829" w:type="dxa"/>
            <w:shd w:val="clear" w:color="auto" w:fill="auto"/>
            <w:tcMar>
              <w:left w:w="108" w:type="dxa"/>
              <w:right w:w="108" w:type="dxa"/>
            </w:tcMar>
            <w:vAlign w:val="center"/>
          </w:tcPr>
          <w:p w14:paraId="7C5BDE5D">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73FA7780">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5DB1F044">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7DF51FDA">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56BD663B">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3DE00429">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63DDD2A1">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78472D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0AB381A">
            <w:pPr>
              <w:jc w:val="both"/>
              <w:rPr>
                <w:rFonts w:ascii="黑体" w:hAnsi="黑体" w:eastAsia="黑体"/>
                <w:kern w:val="2"/>
                <w:sz w:val="21"/>
                <w:szCs w:val="21"/>
                <w:lang w:eastAsia="zh-CN" w:bidi="ar-SA"/>
              </w:rPr>
            </w:pPr>
          </w:p>
        </w:tc>
        <w:tc>
          <w:tcPr>
            <w:tcW w:w="1701" w:type="dxa"/>
            <w:vMerge w:val="restart"/>
            <w:shd w:val="clear" w:color="auto" w:fill="auto"/>
            <w:tcMar>
              <w:left w:w="108" w:type="dxa"/>
              <w:right w:w="108" w:type="dxa"/>
            </w:tcMar>
            <w:vAlign w:val="center"/>
          </w:tcPr>
          <w:p w14:paraId="2F867F48">
            <w:pPr>
              <w:widowControl/>
              <w:spacing w:line="200" w:lineRule="exact"/>
              <w:ind w:left="-122" w:leftChars="-51"/>
              <w:jc w:val="both"/>
              <w:rPr>
                <w:rFonts w:ascii="黑体" w:hAnsi="黑体" w:eastAsia="黑体"/>
                <w:kern w:val="2"/>
                <w:sz w:val="21"/>
                <w:szCs w:val="21"/>
                <w:lang w:eastAsia="zh-CN" w:bidi="ar-SA"/>
              </w:rPr>
            </w:pPr>
            <w:r>
              <w:rPr>
                <w:rFonts w:hint="eastAsia" w:ascii="黑体" w:hAnsi="黑体" w:eastAsia="黑体"/>
                <w:sz w:val="21"/>
                <w:szCs w:val="21"/>
                <w:lang w:eastAsia="zh-CN" w:bidi="ar-SA"/>
              </w:rPr>
              <w:t>（四）无法提供</w:t>
            </w:r>
          </w:p>
        </w:tc>
        <w:tc>
          <w:tcPr>
            <w:tcW w:w="2976" w:type="dxa"/>
            <w:shd w:val="clear" w:color="auto" w:fill="auto"/>
            <w:tcMar>
              <w:left w:w="108" w:type="dxa"/>
              <w:right w:w="108" w:type="dxa"/>
            </w:tcMar>
            <w:vAlign w:val="center"/>
          </w:tcPr>
          <w:p w14:paraId="2FA73D46">
            <w:pPr>
              <w:widowControl/>
              <w:spacing w:line="200" w:lineRule="exact"/>
              <w:jc w:val="both"/>
              <w:rPr>
                <w:rFonts w:ascii="仿宋_GB2312" w:hAnsi="黑体" w:eastAsia="仿宋_GB2312"/>
                <w:sz w:val="21"/>
                <w:szCs w:val="21"/>
                <w:lang w:eastAsia="zh-CN" w:bidi="ar-SA"/>
              </w:rPr>
            </w:pPr>
            <w:r>
              <w:rPr>
                <w:rFonts w:hint="eastAsia" w:ascii="仿宋_GB2312" w:hAnsi="黑体" w:eastAsia="仿宋_GB2312"/>
                <w:sz w:val="21"/>
                <w:szCs w:val="21"/>
                <w:lang w:eastAsia="zh-CN" w:bidi="ar-SA"/>
              </w:rPr>
              <w:t>1.本机关不掌握相关政府信息</w:t>
            </w:r>
          </w:p>
        </w:tc>
        <w:tc>
          <w:tcPr>
            <w:tcW w:w="829" w:type="dxa"/>
            <w:shd w:val="clear" w:color="auto" w:fill="auto"/>
            <w:tcMar>
              <w:left w:w="108" w:type="dxa"/>
              <w:right w:w="108" w:type="dxa"/>
            </w:tcMar>
            <w:vAlign w:val="center"/>
          </w:tcPr>
          <w:p w14:paraId="69D65DA9">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17E600D3">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494E2A75">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66E1A18F">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0A972B0D">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1987866D">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2EF246CE">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val="en-US" w:eastAsia="zh-CN" w:bidi="ar-SA"/>
              </w:rPr>
              <w:t>1</w:t>
            </w:r>
          </w:p>
        </w:tc>
      </w:tr>
      <w:tr w14:paraId="654AFA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96E1139">
            <w:pPr>
              <w:jc w:val="both"/>
              <w:rPr>
                <w:rFonts w:ascii="黑体" w:hAnsi="黑体" w:eastAsia="黑体"/>
                <w:kern w:val="2"/>
                <w:sz w:val="21"/>
                <w:szCs w:val="21"/>
                <w:lang w:eastAsia="zh-CN" w:bidi="ar-SA"/>
              </w:rPr>
            </w:pPr>
          </w:p>
        </w:tc>
        <w:tc>
          <w:tcPr>
            <w:tcW w:w="1701" w:type="dxa"/>
            <w:vMerge w:val="continue"/>
            <w:shd w:val="clear" w:color="auto" w:fill="auto"/>
            <w:tcMar>
              <w:left w:w="108" w:type="dxa"/>
              <w:right w:w="108" w:type="dxa"/>
            </w:tcMar>
            <w:vAlign w:val="center"/>
          </w:tcPr>
          <w:p w14:paraId="1EDC00FD">
            <w:pPr>
              <w:spacing w:line="200" w:lineRule="exact"/>
              <w:ind w:left="-122" w:leftChars="-51"/>
              <w:jc w:val="both"/>
              <w:rPr>
                <w:rFonts w:ascii="黑体" w:hAnsi="黑体" w:eastAsia="黑体"/>
                <w:kern w:val="2"/>
                <w:sz w:val="21"/>
                <w:szCs w:val="21"/>
                <w:lang w:eastAsia="zh-CN" w:bidi="ar-SA"/>
              </w:rPr>
            </w:pPr>
          </w:p>
        </w:tc>
        <w:tc>
          <w:tcPr>
            <w:tcW w:w="2976" w:type="dxa"/>
            <w:shd w:val="clear" w:color="auto" w:fill="auto"/>
            <w:tcMar>
              <w:left w:w="108" w:type="dxa"/>
              <w:right w:w="108" w:type="dxa"/>
            </w:tcMar>
            <w:vAlign w:val="center"/>
          </w:tcPr>
          <w:p w14:paraId="4E8FB75A">
            <w:pPr>
              <w:widowControl/>
              <w:spacing w:line="200" w:lineRule="exact"/>
              <w:jc w:val="both"/>
              <w:rPr>
                <w:rFonts w:ascii="仿宋_GB2312" w:hAnsi="黑体" w:eastAsia="仿宋_GB2312"/>
                <w:sz w:val="21"/>
                <w:szCs w:val="21"/>
                <w:lang w:eastAsia="zh-CN" w:bidi="ar-SA"/>
              </w:rPr>
            </w:pPr>
            <w:r>
              <w:rPr>
                <w:rFonts w:hint="eastAsia" w:ascii="仿宋_GB2312" w:hAnsi="黑体" w:eastAsia="仿宋_GB2312"/>
                <w:sz w:val="21"/>
                <w:szCs w:val="21"/>
                <w:lang w:eastAsia="zh-CN" w:bidi="ar-SA"/>
              </w:rPr>
              <w:t>2.</w:t>
            </w:r>
            <w:bookmarkStart w:id="6" w:name="_Hlk66975392"/>
            <w:r>
              <w:rPr>
                <w:rFonts w:hint="eastAsia" w:ascii="仿宋_GB2312" w:hAnsi="黑体" w:eastAsia="仿宋_GB2312"/>
                <w:sz w:val="21"/>
                <w:szCs w:val="21"/>
                <w:lang w:eastAsia="zh-CN" w:bidi="ar-SA"/>
              </w:rPr>
              <w:t>没有现成信息需要另行制作</w:t>
            </w:r>
            <w:bookmarkEnd w:id="6"/>
          </w:p>
        </w:tc>
        <w:tc>
          <w:tcPr>
            <w:tcW w:w="829" w:type="dxa"/>
            <w:shd w:val="clear" w:color="auto" w:fill="auto"/>
            <w:tcMar>
              <w:left w:w="108" w:type="dxa"/>
              <w:right w:w="108" w:type="dxa"/>
            </w:tcMar>
            <w:vAlign w:val="center"/>
          </w:tcPr>
          <w:p w14:paraId="6F4B5BF4">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58FD69A1">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356770A0">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788CC519">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08CCFC57">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5FC1CF70">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24561447">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val="en-US" w:eastAsia="zh-CN" w:bidi="ar-SA"/>
              </w:rPr>
              <w:t>0</w:t>
            </w:r>
          </w:p>
        </w:tc>
      </w:tr>
      <w:tr w14:paraId="1580D3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D6E7D1E">
            <w:pPr>
              <w:jc w:val="both"/>
              <w:rPr>
                <w:rFonts w:ascii="黑体" w:hAnsi="黑体" w:eastAsia="黑体"/>
                <w:kern w:val="2"/>
                <w:sz w:val="21"/>
                <w:szCs w:val="21"/>
                <w:lang w:eastAsia="zh-CN" w:bidi="ar-SA"/>
              </w:rPr>
            </w:pPr>
          </w:p>
        </w:tc>
        <w:tc>
          <w:tcPr>
            <w:tcW w:w="1701" w:type="dxa"/>
            <w:vMerge w:val="continue"/>
            <w:shd w:val="clear" w:color="auto" w:fill="auto"/>
            <w:tcMar>
              <w:left w:w="108" w:type="dxa"/>
              <w:right w:w="108" w:type="dxa"/>
            </w:tcMar>
            <w:vAlign w:val="center"/>
          </w:tcPr>
          <w:p w14:paraId="1D1166BB">
            <w:pPr>
              <w:spacing w:line="200" w:lineRule="exact"/>
              <w:ind w:left="-122" w:leftChars="-51"/>
              <w:jc w:val="both"/>
              <w:rPr>
                <w:rFonts w:ascii="黑体" w:hAnsi="黑体" w:eastAsia="黑体"/>
                <w:kern w:val="2"/>
                <w:sz w:val="21"/>
                <w:szCs w:val="21"/>
                <w:lang w:eastAsia="zh-CN" w:bidi="ar-SA"/>
              </w:rPr>
            </w:pPr>
          </w:p>
        </w:tc>
        <w:tc>
          <w:tcPr>
            <w:tcW w:w="2976" w:type="dxa"/>
            <w:shd w:val="clear" w:color="auto" w:fill="auto"/>
            <w:tcMar>
              <w:left w:w="108" w:type="dxa"/>
              <w:right w:w="108" w:type="dxa"/>
            </w:tcMar>
            <w:vAlign w:val="center"/>
          </w:tcPr>
          <w:p w14:paraId="1350D06D">
            <w:pPr>
              <w:widowControl/>
              <w:spacing w:line="200" w:lineRule="exact"/>
              <w:jc w:val="both"/>
              <w:rPr>
                <w:rFonts w:ascii="仿宋_GB2312" w:hAnsi="黑体" w:eastAsia="仿宋_GB2312"/>
                <w:sz w:val="21"/>
                <w:szCs w:val="21"/>
                <w:lang w:eastAsia="zh-CN" w:bidi="ar-SA"/>
              </w:rPr>
            </w:pPr>
            <w:r>
              <w:rPr>
                <w:rFonts w:hint="eastAsia" w:ascii="仿宋_GB2312" w:hAnsi="黑体" w:eastAsia="仿宋_GB2312"/>
                <w:sz w:val="21"/>
                <w:szCs w:val="21"/>
                <w:lang w:eastAsia="zh-CN" w:bidi="ar-SA"/>
              </w:rPr>
              <w:t>3.</w:t>
            </w:r>
            <w:bookmarkStart w:id="7" w:name="_Hlk66975466"/>
            <w:r>
              <w:rPr>
                <w:rFonts w:hint="eastAsia" w:ascii="仿宋_GB2312" w:hAnsi="黑体" w:eastAsia="仿宋_GB2312"/>
                <w:sz w:val="21"/>
                <w:szCs w:val="21"/>
                <w:lang w:eastAsia="zh-CN" w:bidi="ar-SA"/>
              </w:rPr>
              <w:t>补正后申请内容仍不明确</w:t>
            </w:r>
            <w:bookmarkEnd w:id="7"/>
          </w:p>
        </w:tc>
        <w:tc>
          <w:tcPr>
            <w:tcW w:w="829" w:type="dxa"/>
            <w:shd w:val="clear" w:color="auto" w:fill="auto"/>
            <w:tcMar>
              <w:left w:w="108" w:type="dxa"/>
              <w:right w:w="108" w:type="dxa"/>
            </w:tcMar>
            <w:vAlign w:val="center"/>
          </w:tcPr>
          <w:p w14:paraId="5B13A6F4">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0F100FFC">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2C9BABA1">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178248B6">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3EAD9B68">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4BB2EA02">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52D88903">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3DE00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25428A2">
            <w:pPr>
              <w:jc w:val="both"/>
              <w:rPr>
                <w:rFonts w:ascii="黑体" w:hAnsi="黑体" w:eastAsia="黑体"/>
                <w:kern w:val="2"/>
                <w:sz w:val="21"/>
                <w:szCs w:val="21"/>
                <w:lang w:eastAsia="zh-CN" w:bidi="ar-SA"/>
              </w:rPr>
            </w:pPr>
          </w:p>
        </w:tc>
        <w:tc>
          <w:tcPr>
            <w:tcW w:w="1701" w:type="dxa"/>
            <w:vMerge w:val="restart"/>
            <w:shd w:val="clear" w:color="auto" w:fill="auto"/>
            <w:tcMar>
              <w:left w:w="108" w:type="dxa"/>
              <w:right w:w="108" w:type="dxa"/>
            </w:tcMar>
            <w:vAlign w:val="center"/>
          </w:tcPr>
          <w:p w14:paraId="440A7446">
            <w:pPr>
              <w:widowControl/>
              <w:spacing w:line="200" w:lineRule="exact"/>
              <w:ind w:left="-122" w:leftChars="-51"/>
              <w:jc w:val="both"/>
              <w:rPr>
                <w:rFonts w:ascii="黑体" w:hAnsi="黑体" w:eastAsia="黑体"/>
                <w:kern w:val="2"/>
                <w:sz w:val="21"/>
                <w:szCs w:val="21"/>
                <w:lang w:eastAsia="zh-CN" w:bidi="ar-SA"/>
              </w:rPr>
            </w:pPr>
            <w:r>
              <w:rPr>
                <w:rFonts w:hint="eastAsia" w:ascii="黑体" w:hAnsi="黑体" w:eastAsia="黑体"/>
                <w:sz w:val="21"/>
                <w:szCs w:val="21"/>
                <w:lang w:eastAsia="zh-CN" w:bidi="ar-SA"/>
              </w:rPr>
              <w:t>（五）不予处理</w:t>
            </w:r>
          </w:p>
        </w:tc>
        <w:tc>
          <w:tcPr>
            <w:tcW w:w="2976" w:type="dxa"/>
            <w:shd w:val="clear" w:color="auto" w:fill="auto"/>
            <w:tcMar>
              <w:left w:w="108" w:type="dxa"/>
              <w:right w:w="108" w:type="dxa"/>
            </w:tcMar>
            <w:vAlign w:val="center"/>
          </w:tcPr>
          <w:p w14:paraId="2DEFA3DE">
            <w:pPr>
              <w:widowControl/>
              <w:spacing w:line="200" w:lineRule="exact"/>
              <w:jc w:val="both"/>
              <w:rPr>
                <w:rFonts w:ascii="仿宋_GB2312" w:hAnsi="黑体" w:eastAsia="仿宋_GB2312"/>
                <w:sz w:val="21"/>
                <w:szCs w:val="21"/>
                <w:lang w:eastAsia="zh-CN" w:bidi="ar-SA"/>
              </w:rPr>
            </w:pPr>
            <w:r>
              <w:rPr>
                <w:rFonts w:hint="eastAsia" w:ascii="仿宋_GB2312" w:hAnsi="黑体" w:eastAsia="仿宋_GB2312"/>
                <w:sz w:val="21"/>
                <w:szCs w:val="21"/>
                <w:lang w:eastAsia="zh-CN" w:bidi="ar-SA"/>
              </w:rPr>
              <w:t>1.</w:t>
            </w:r>
            <w:bookmarkStart w:id="8" w:name="_Hlk66975537"/>
            <w:r>
              <w:rPr>
                <w:rFonts w:hint="eastAsia" w:ascii="仿宋_GB2312" w:hAnsi="黑体" w:eastAsia="仿宋_GB2312"/>
                <w:sz w:val="21"/>
                <w:szCs w:val="21"/>
                <w:lang w:eastAsia="zh-CN" w:bidi="ar-SA"/>
              </w:rPr>
              <w:t>信访举报投诉类申请</w:t>
            </w:r>
            <w:bookmarkEnd w:id="8"/>
          </w:p>
        </w:tc>
        <w:tc>
          <w:tcPr>
            <w:tcW w:w="829" w:type="dxa"/>
            <w:shd w:val="clear" w:color="auto" w:fill="auto"/>
            <w:tcMar>
              <w:left w:w="108" w:type="dxa"/>
              <w:right w:w="108" w:type="dxa"/>
            </w:tcMar>
            <w:vAlign w:val="center"/>
          </w:tcPr>
          <w:p w14:paraId="4E2DA77A">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0F14320B">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1D1E9EB4">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1285E0B1">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7C05EB7E">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17685C84">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58544398">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3A4393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96C6183">
            <w:pPr>
              <w:jc w:val="both"/>
              <w:rPr>
                <w:rFonts w:ascii="黑体" w:hAnsi="黑体" w:eastAsia="黑体"/>
                <w:kern w:val="2"/>
                <w:sz w:val="21"/>
                <w:szCs w:val="21"/>
                <w:lang w:eastAsia="zh-CN" w:bidi="ar-SA"/>
              </w:rPr>
            </w:pPr>
          </w:p>
        </w:tc>
        <w:tc>
          <w:tcPr>
            <w:tcW w:w="1701" w:type="dxa"/>
            <w:vMerge w:val="continue"/>
            <w:shd w:val="clear" w:color="auto" w:fill="auto"/>
            <w:tcMar>
              <w:left w:w="108" w:type="dxa"/>
              <w:right w:w="108" w:type="dxa"/>
            </w:tcMar>
            <w:vAlign w:val="center"/>
          </w:tcPr>
          <w:p w14:paraId="18E72DF3">
            <w:pPr>
              <w:spacing w:line="200" w:lineRule="exact"/>
              <w:jc w:val="both"/>
              <w:rPr>
                <w:rFonts w:ascii="黑体" w:hAnsi="黑体" w:eastAsia="黑体"/>
                <w:kern w:val="2"/>
                <w:sz w:val="21"/>
                <w:szCs w:val="21"/>
                <w:lang w:eastAsia="zh-CN" w:bidi="ar-SA"/>
              </w:rPr>
            </w:pPr>
          </w:p>
        </w:tc>
        <w:tc>
          <w:tcPr>
            <w:tcW w:w="2976" w:type="dxa"/>
            <w:shd w:val="clear" w:color="auto" w:fill="auto"/>
            <w:tcMar>
              <w:left w:w="108" w:type="dxa"/>
              <w:right w:w="108" w:type="dxa"/>
            </w:tcMar>
            <w:vAlign w:val="center"/>
          </w:tcPr>
          <w:p w14:paraId="3C5DC9A6">
            <w:pPr>
              <w:widowControl/>
              <w:spacing w:line="200" w:lineRule="exact"/>
              <w:jc w:val="both"/>
              <w:rPr>
                <w:rFonts w:ascii="仿宋_GB2312" w:hAnsi="黑体" w:eastAsia="仿宋_GB2312"/>
                <w:sz w:val="21"/>
                <w:szCs w:val="21"/>
                <w:lang w:eastAsia="zh-CN" w:bidi="ar-SA"/>
              </w:rPr>
            </w:pPr>
            <w:r>
              <w:rPr>
                <w:rFonts w:hint="eastAsia" w:ascii="仿宋_GB2312" w:hAnsi="黑体" w:eastAsia="仿宋_GB2312"/>
                <w:sz w:val="21"/>
                <w:szCs w:val="21"/>
                <w:lang w:eastAsia="zh-CN" w:bidi="ar-SA"/>
              </w:rPr>
              <w:t>2.重复申请</w:t>
            </w:r>
          </w:p>
        </w:tc>
        <w:tc>
          <w:tcPr>
            <w:tcW w:w="829" w:type="dxa"/>
            <w:shd w:val="clear" w:color="auto" w:fill="auto"/>
            <w:tcMar>
              <w:left w:w="108" w:type="dxa"/>
              <w:right w:w="108" w:type="dxa"/>
            </w:tcMar>
            <w:vAlign w:val="center"/>
          </w:tcPr>
          <w:p w14:paraId="4B0B7009">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100B0613">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5D709B83">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2309923D">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73CF13BB">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758C8BD8">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0FB949B8">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6647D6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528E090">
            <w:pPr>
              <w:jc w:val="both"/>
              <w:rPr>
                <w:rFonts w:ascii="黑体" w:hAnsi="黑体" w:eastAsia="黑体"/>
                <w:kern w:val="2"/>
                <w:sz w:val="21"/>
                <w:szCs w:val="21"/>
                <w:lang w:eastAsia="zh-CN" w:bidi="ar-SA"/>
              </w:rPr>
            </w:pPr>
          </w:p>
        </w:tc>
        <w:tc>
          <w:tcPr>
            <w:tcW w:w="1701" w:type="dxa"/>
            <w:vMerge w:val="continue"/>
            <w:shd w:val="clear" w:color="auto" w:fill="auto"/>
            <w:tcMar>
              <w:left w:w="108" w:type="dxa"/>
              <w:right w:w="108" w:type="dxa"/>
            </w:tcMar>
            <w:vAlign w:val="center"/>
          </w:tcPr>
          <w:p w14:paraId="3686111E">
            <w:pPr>
              <w:spacing w:line="200" w:lineRule="exact"/>
              <w:jc w:val="both"/>
              <w:rPr>
                <w:rFonts w:ascii="黑体" w:hAnsi="黑体" w:eastAsia="黑体"/>
                <w:kern w:val="2"/>
                <w:sz w:val="21"/>
                <w:szCs w:val="21"/>
                <w:lang w:eastAsia="zh-CN" w:bidi="ar-SA"/>
              </w:rPr>
            </w:pPr>
          </w:p>
        </w:tc>
        <w:tc>
          <w:tcPr>
            <w:tcW w:w="2976" w:type="dxa"/>
            <w:shd w:val="clear" w:color="auto" w:fill="auto"/>
            <w:tcMar>
              <w:left w:w="108" w:type="dxa"/>
              <w:right w:w="108" w:type="dxa"/>
            </w:tcMar>
            <w:vAlign w:val="center"/>
          </w:tcPr>
          <w:p w14:paraId="00A79093">
            <w:pPr>
              <w:widowControl/>
              <w:spacing w:line="200" w:lineRule="exact"/>
              <w:jc w:val="both"/>
              <w:rPr>
                <w:rFonts w:ascii="仿宋_GB2312" w:hAnsi="黑体" w:eastAsia="仿宋_GB2312"/>
                <w:kern w:val="2"/>
                <w:sz w:val="21"/>
                <w:szCs w:val="21"/>
                <w:lang w:eastAsia="zh-CN" w:bidi="ar-SA"/>
              </w:rPr>
            </w:pPr>
            <w:r>
              <w:rPr>
                <w:rFonts w:hint="eastAsia" w:ascii="仿宋_GB2312" w:hAnsi="黑体" w:eastAsia="仿宋_GB2312"/>
                <w:sz w:val="21"/>
                <w:szCs w:val="21"/>
                <w:lang w:eastAsia="zh-CN" w:bidi="ar-SA"/>
              </w:rPr>
              <w:t>3.要求提供公开出版物</w:t>
            </w:r>
          </w:p>
        </w:tc>
        <w:tc>
          <w:tcPr>
            <w:tcW w:w="829" w:type="dxa"/>
            <w:shd w:val="clear" w:color="auto" w:fill="auto"/>
            <w:tcMar>
              <w:left w:w="108" w:type="dxa"/>
              <w:right w:w="108" w:type="dxa"/>
            </w:tcMar>
            <w:vAlign w:val="center"/>
          </w:tcPr>
          <w:p w14:paraId="69C67C1D">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3D91BFF9">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71CE5E15">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792AD875">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0EC6CAE5">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51D96CF2">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7F150745">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4F3710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0703AA76">
            <w:pPr>
              <w:jc w:val="both"/>
              <w:rPr>
                <w:rFonts w:ascii="黑体" w:hAnsi="黑体" w:eastAsia="黑体"/>
                <w:kern w:val="2"/>
                <w:sz w:val="21"/>
                <w:szCs w:val="21"/>
                <w:lang w:eastAsia="zh-CN" w:bidi="ar-SA"/>
              </w:rPr>
            </w:pPr>
          </w:p>
        </w:tc>
        <w:tc>
          <w:tcPr>
            <w:tcW w:w="1701" w:type="dxa"/>
            <w:vMerge w:val="continue"/>
            <w:shd w:val="clear" w:color="auto" w:fill="auto"/>
            <w:tcMar>
              <w:left w:w="108" w:type="dxa"/>
              <w:right w:w="108" w:type="dxa"/>
            </w:tcMar>
            <w:vAlign w:val="center"/>
          </w:tcPr>
          <w:p w14:paraId="11441B9F">
            <w:pPr>
              <w:spacing w:line="200" w:lineRule="exact"/>
              <w:jc w:val="both"/>
              <w:rPr>
                <w:rFonts w:ascii="黑体" w:hAnsi="黑体" w:eastAsia="黑体"/>
                <w:kern w:val="2"/>
                <w:sz w:val="21"/>
                <w:szCs w:val="21"/>
                <w:lang w:eastAsia="zh-CN" w:bidi="ar-SA"/>
              </w:rPr>
            </w:pPr>
          </w:p>
        </w:tc>
        <w:tc>
          <w:tcPr>
            <w:tcW w:w="2976" w:type="dxa"/>
            <w:shd w:val="clear" w:color="auto" w:fill="auto"/>
            <w:tcMar>
              <w:left w:w="108" w:type="dxa"/>
              <w:right w:w="108" w:type="dxa"/>
            </w:tcMar>
            <w:vAlign w:val="center"/>
          </w:tcPr>
          <w:p w14:paraId="4B9577D5">
            <w:pPr>
              <w:widowControl/>
              <w:spacing w:line="200" w:lineRule="exact"/>
              <w:jc w:val="both"/>
              <w:rPr>
                <w:rFonts w:ascii="仿宋_GB2312" w:hAnsi="黑体" w:eastAsia="仿宋_GB2312"/>
                <w:kern w:val="2"/>
                <w:sz w:val="21"/>
                <w:szCs w:val="21"/>
                <w:lang w:eastAsia="zh-CN" w:bidi="ar-SA"/>
              </w:rPr>
            </w:pPr>
            <w:r>
              <w:rPr>
                <w:rFonts w:hint="eastAsia" w:ascii="仿宋_GB2312" w:hAnsi="黑体" w:eastAsia="仿宋_GB2312"/>
                <w:sz w:val="21"/>
                <w:szCs w:val="21"/>
                <w:lang w:eastAsia="zh-CN" w:bidi="ar-SA"/>
              </w:rPr>
              <w:t>4.无正当理由大量反复申请</w:t>
            </w:r>
          </w:p>
        </w:tc>
        <w:tc>
          <w:tcPr>
            <w:tcW w:w="829" w:type="dxa"/>
            <w:shd w:val="clear" w:color="auto" w:fill="auto"/>
            <w:tcMar>
              <w:left w:w="108" w:type="dxa"/>
              <w:right w:w="108" w:type="dxa"/>
            </w:tcMar>
            <w:vAlign w:val="center"/>
          </w:tcPr>
          <w:p w14:paraId="556FA109">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554DD3C3">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25C78B35">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1CD0D3E6">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3A8EAD7E">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47926706">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0653164D">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52F26D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09AE2EA">
            <w:pPr>
              <w:jc w:val="both"/>
              <w:rPr>
                <w:rFonts w:ascii="黑体" w:hAnsi="黑体" w:eastAsia="黑体"/>
                <w:kern w:val="2"/>
                <w:sz w:val="21"/>
                <w:szCs w:val="21"/>
                <w:lang w:eastAsia="zh-CN" w:bidi="ar-SA"/>
              </w:rPr>
            </w:pPr>
          </w:p>
        </w:tc>
        <w:tc>
          <w:tcPr>
            <w:tcW w:w="1701" w:type="dxa"/>
            <w:vMerge w:val="continue"/>
            <w:shd w:val="clear" w:color="auto" w:fill="auto"/>
            <w:tcMar>
              <w:left w:w="108" w:type="dxa"/>
              <w:right w:w="108" w:type="dxa"/>
            </w:tcMar>
            <w:vAlign w:val="center"/>
          </w:tcPr>
          <w:p w14:paraId="14E0DEDB">
            <w:pPr>
              <w:spacing w:line="200" w:lineRule="exact"/>
              <w:jc w:val="both"/>
              <w:rPr>
                <w:rFonts w:ascii="黑体" w:hAnsi="黑体" w:eastAsia="黑体"/>
                <w:kern w:val="2"/>
                <w:sz w:val="21"/>
                <w:szCs w:val="21"/>
                <w:lang w:eastAsia="zh-CN" w:bidi="ar-SA"/>
              </w:rPr>
            </w:pPr>
          </w:p>
        </w:tc>
        <w:tc>
          <w:tcPr>
            <w:tcW w:w="2976" w:type="dxa"/>
            <w:shd w:val="clear" w:color="auto" w:fill="auto"/>
            <w:tcMar>
              <w:left w:w="108" w:type="dxa"/>
              <w:right w:w="108" w:type="dxa"/>
            </w:tcMar>
            <w:vAlign w:val="center"/>
          </w:tcPr>
          <w:p w14:paraId="151561A1">
            <w:pPr>
              <w:widowControl/>
              <w:spacing w:line="300" w:lineRule="exact"/>
              <w:jc w:val="both"/>
              <w:rPr>
                <w:rFonts w:ascii="仿宋_GB2312" w:hAnsi="黑体" w:eastAsia="仿宋_GB2312"/>
                <w:sz w:val="21"/>
                <w:szCs w:val="21"/>
                <w:lang w:eastAsia="zh-CN" w:bidi="ar-SA"/>
              </w:rPr>
            </w:pPr>
            <w:r>
              <w:rPr>
                <w:rFonts w:hint="eastAsia" w:ascii="仿宋_GB2312" w:hAnsi="黑体" w:eastAsia="仿宋_GB2312"/>
                <w:sz w:val="21"/>
                <w:szCs w:val="21"/>
                <w:lang w:eastAsia="zh-CN" w:bidi="ar-SA"/>
              </w:rPr>
              <w:t>5.要求行政机关确认或重新</w:t>
            </w:r>
          </w:p>
          <w:p w14:paraId="4FF9249B">
            <w:pPr>
              <w:widowControl/>
              <w:spacing w:line="300" w:lineRule="exact"/>
              <w:ind w:firstLine="210" w:firstLineChars="100"/>
              <w:jc w:val="both"/>
              <w:rPr>
                <w:rFonts w:ascii="仿宋_GB2312" w:hAnsi="黑体" w:eastAsia="仿宋_GB2312"/>
                <w:kern w:val="2"/>
                <w:sz w:val="21"/>
                <w:szCs w:val="21"/>
                <w:lang w:eastAsia="zh-CN" w:bidi="ar-SA"/>
              </w:rPr>
            </w:pPr>
            <w:r>
              <w:rPr>
                <w:rFonts w:hint="eastAsia" w:ascii="仿宋_GB2312" w:hAnsi="黑体" w:eastAsia="仿宋_GB2312"/>
                <w:sz w:val="21"/>
                <w:szCs w:val="21"/>
                <w:lang w:eastAsia="zh-CN" w:bidi="ar-SA"/>
              </w:rPr>
              <w:t>出具已获取信息</w:t>
            </w:r>
          </w:p>
        </w:tc>
        <w:tc>
          <w:tcPr>
            <w:tcW w:w="829" w:type="dxa"/>
            <w:shd w:val="clear" w:color="auto" w:fill="auto"/>
            <w:tcMar>
              <w:left w:w="108" w:type="dxa"/>
              <w:right w:w="108" w:type="dxa"/>
            </w:tcMar>
            <w:vAlign w:val="center"/>
          </w:tcPr>
          <w:p w14:paraId="75AD875B">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7E27C593">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1B827F06">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343B4403">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422024E3">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7D5B457E">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1B38AC02">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2D8BCF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9B70389">
            <w:pPr>
              <w:jc w:val="both"/>
              <w:rPr>
                <w:rFonts w:ascii="黑体" w:hAnsi="黑体" w:eastAsia="黑体"/>
                <w:kern w:val="2"/>
                <w:sz w:val="21"/>
                <w:szCs w:val="21"/>
                <w:lang w:eastAsia="zh-CN" w:bidi="ar-SA"/>
              </w:rPr>
            </w:pPr>
          </w:p>
        </w:tc>
        <w:tc>
          <w:tcPr>
            <w:tcW w:w="1701" w:type="dxa"/>
            <w:vMerge w:val="restart"/>
            <w:shd w:val="clear" w:color="auto" w:fill="auto"/>
            <w:tcMar>
              <w:left w:w="108" w:type="dxa"/>
              <w:right w:w="108" w:type="dxa"/>
            </w:tcMar>
            <w:vAlign w:val="center"/>
          </w:tcPr>
          <w:p w14:paraId="2425C2E0">
            <w:pPr>
              <w:widowControl/>
              <w:spacing w:line="300" w:lineRule="exact"/>
              <w:jc w:val="both"/>
              <w:rPr>
                <w:rFonts w:ascii="黑体" w:hAnsi="黑体" w:eastAsia="黑体"/>
                <w:sz w:val="21"/>
                <w:szCs w:val="21"/>
                <w:lang w:eastAsia="zh-CN" w:bidi="ar-SA"/>
              </w:rPr>
            </w:pPr>
            <w:r>
              <w:rPr>
                <w:rFonts w:hint="eastAsia" w:ascii="黑体" w:hAnsi="黑体" w:eastAsia="黑体"/>
                <w:sz w:val="21"/>
                <w:szCs w:val="21"/>
                <w:lang w:eastAsia="zh-CN" w:bidi="ar-SA"/>
              </w:rPr>
              <w:t>（六）其他处理</w:t>
            </w:r>
          </w:p>
        </w:tc>
        <w:tc>
          <w:tcPr>
            <w:tcW w:w="2976" w:type="dxa"/>
            <w:shd w:val="clear" w:color="auto" w:fill="auto"/>
            <w:tcMar>
              <w:left w:w="108" w:type="dxa"/>
              <w:right w:w="108" w:type="dxa"/>
            </w:tcMar>
            <w:vAlign w:val="center"/>
          </w:tcPr>
          <w:p w14:paraId="3B15D2F9">
            <w:pPr>
              <w:widowControl/>
              <w:spacing w:line="300" w:lineRule="exact"/>
              <w:jc w:val="both"/>
              <w:rPr>
                <w:rFonts w:ascii="仿宋_GB2312" w:hAnsi="楷体" w:eastAsia="仿宋_GB2312"/>
                <w:kern w:val="2"/>
                <w:sz w:val="21"/>
                <w:szCs w:val="22"/>
                <w:lang w:eastAsia="zh-CN" w:bidi="ar-SA"/>
              </w:rPr>
            </w:pPr>
            <w:r>
              <w:rPr>
                <w:rFonts w:hint="eastAsia" w:ascii="仿宋_GB2312" w:hAnsi="楷体" w:eastAsia="仿宋_GB2312"/>
                <w:kern w:val="2"/>
                <w:sz w:val="21"/>
                <w:szCs w:val="22"/>
                <w:lang w:eastAsia="zh-CN" w:bidi="ar-SA"/>
              </w:rPr>
              <w:t>1.申请人无正当理由逾期不补正、行政机关不再处理其政府信息公开申请</w:t>
            </w:r>
          </w:p>
        </w:tc>
        <w:tc>
          <w:tcPr>
            <w:tcW w:w="829" w:type="dxa"/>
            <w:shd w:val="clear" w:color="auto" w:fill="auto"/>
            <w:tcMar>
              <w:left w:w="108" w:type="dxa"/>
              <w:right w:w="108" w:type="dxa"/>
            </w:tcMar>
            <w:vAlign w:val="center"/>
          </w:tcPr>
          <w:p w14:paraId="5D291F0B">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5B5C4921">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761784B3">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1FAD6F91">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42005905">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4763A556">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0E86442F">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421AA2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2F41244">
            <w:pPr>
              <w:jc w:val="both"/>
              <w:rPr>
                <w:rFonts w:ascii="黑体" w:hAnsi="黑体" w:eastAsia="黑体"/>
                <w:kern w:val="2"/>
                <w:sz w:val="21"/>
                <w:szCs w:val="21"/>
                <w:lang w:eastAsia="zh-CN" w:bidi="ar-SA"/>
              </w:rPr>
            </w:pPr>
          </w:p>
        </w:tc>
        <w:tc>
          <w:tcPr>
            <w:tcW w:w="1701" w:type="dxa"/>
            <w:vMerge w:val="continue"/>
            <w:shd w:val="clear" w:color="auto" w:fill="auto"/>
            <w:tcMar>
              <w:left w:w="108" w:type="dxa"/>
              <w:right w:w="108" w:type="dxa"/>
            </w:tcMar>
            <w:vAlign w:val="center"/>
          </w:tcPr>
          <w:p w14:paraId="5FE444BD">
            <w:pPr>
              <w:widowControl/>
              <w:spacing w:line="300" w:lineRule="exact"/>
              <w:jc w:val="both"/>
              <w:rPr>
                <w:rFonts w:ascii="黑体" w:hAnsi="黑体" w:eastAsia="黑体"/>
                <w:sz w:val="21"/>
                <w:szCs w:val="21"/>
                <w:lang w:eastAsia="zh-CN" w:bidi="ar-SA"/>
              </w:rPr>
            </w:pPr>
          </w:p>
        </w:tc>
        <w:tc>
          <w:tcPr>
            <w:tcW w:w="2976" w:type="dxa"/>
            <w:shd w:val="clear" w:color="auto" w:fill="auto"/>
            <w:tcMar>
              <w:left w:w="108" w:type="dxa"/>
              <w:right w:w="108" w:type="dxa"/>
            </w:tcMar>
            <w:vAlign w:val="center"/>
          </w:tcPr>
          <w:p w14:paraId="1D299800">
            <w:pPr>
              <w:widowControl/>
              <w:spacing w:line="300" w:lineRule="exact"/>
              <w:jc w:val="both"/>
              <w:rPr>
                <w:rFonts w:ascii="仿宋_GB2312" w:hAnsi="黑体" w:eastAsia="仿宋_GB2312"/>
                <w:sz w:val="21"/>
                <w:szCs w:val="21"/>
                <w:lang w:eastAsia="zh-CN" w:bidi="ar-SA"/>
              </w:rPr>
            </w:pPr>
            <w:r>
              <w:rPr>
                <w:rFonts w:hint="eastAsia" w:ascii="仿宋_GB2312" w:hAnsi="楷体" w:eastAsia="仿宋_GB2312"/>
                <w:kern w:val="2"/>
                <w:sz w:val="21"/>
                <w:szCs w:val="22"/>
                <w:lang w:eastAsia="zh-CN" w:bidi="ar-SA"/>
              </w:rPr>
              <w:t>2.申请人逾期未按收费通知要求缴纳费用、行政机关不再处理其政府信息公开申请</w:t>
            </w:r>
          </w:p>
        </w:tc>
        <w:tc>
          <w:tcPr>
            <w:tcW w:w="829" w:type="dxa"/>
            <w:shd w:val="clear" w:color="auto" w:fill="auto"/>
            <w:tcMar>
              <w:left w:w="108" w:type="dxa"/>
              <w:right w:w="108" w:type="dxa"/>
            </w:tcMar>
            <w:vAlign w:val="center"/>
          </w:tcPr>
          <w:p w14:paraId="2FB2F75B">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52C45FCA">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095DF8B0">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4133BB16">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70E2556E">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0767881C">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7FE701BC">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736248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5C8DBA7">
            <w:pPr>
              <w:jc w:val="both"/>
              <w:rPr>
                <w:rFonts w:ascii="黑体" w:hAnsi="黑体" w:eastAsia="黑体"/>
                <w:kern w:val="2"/>
                <w:sz w:val="21"/>
                <w:szCs w:val="21"/>
                <w:lang w:eastAsia="zh-CN" w:bidi="ar-SA"/>
              </w:rPr>
            </w:pPr>
          </w:p>
        </w:tc>
        <w:tc>
          <w:tcPr>
            <w:tcW w:w="1701" w:type="dxa"/>
            <w:vMerge w:val="continue"/>
            <w:shd w:val="clear" w:color="auto" w:fill="auto"/>
            <w:tcMar>
              <w:left w:w="108" w:type="dxa"/>
              <w:right w:w="108" w:type="dxa"/>
            </w:tcMar>
            <w:vAlign w:val="center"/>
          </w:tcPr>
          <w:p w14:paraId="0D02C849">
            <w:pPr>
              <w:widowControl/>
              <w:spacing w:line="300" w:lineRule="exact"/>
              <w:jc w:val="both"/>
              <w:rPr>
                <w:rFonts w:ascii="黑体" w:hAnsi="黑体" w:eastAsia="黑体"/>
                <w:sz w:val="21"/>
                <w:szCs w:val="21"/>
                <w:lang w:eastAsia="zh-CN" w:bidi="ar-SA"/>
              </w:rPr>
            </w:pPr>
          </w:p>
        </w:tc>
        <w:tc>
          <w:tcPr>
            <w:tcW w:w="2976" w:type="dxa"/>
            <w:shd w:val="clear" w:color="auto" w:fill="auto"/>
            <w:tcMar>
              <w:left w:w="108" w:type="dxa"/>
              <w:right w:w="108" w:type="dxa"/>
            </w:tcMar>
            <w:vAlign w:val="center"/>
          </w:tcPr>
          <w:p w14:paraId="536F9A99">
            <w:pPr>
              <w:widowControl/>
              <w:spacing w:line="300" w:lineRule="exact"/>
              <w:jc w:val="both"/>
              <w:rPr>
                <w:rFonts w:ascii="仿宋_GB2312" w:hAnsi="黑体" w:eastAsia="仿宋_GB2312"/>
                <w:sz w:val="21"/>
                <w:szCs w:val="21"/>
                <w:lang w:eastAsia="zh-CN" w:bidi="ar-SA"/>
              </w:rPr>
            </w:pPr>
            <w:r>
              <w:rPr>
                <w:rFonts w:hint="eastAsia" w:ascii="仿宋_GB2312" w:hAnsi="楷体" w:eastAsia="仿宋_GB2312"/>
                <w:kern w:val="2"/>
                <w:sz w:val="21"/>
                <w:szCs w:val="22"/>
                <w:lang w:eastAsia="zh-CN" w:bidi="ar-SA"/>
              </w:rPr>
              <w:t>3.其他</w:t>
            </w:r>
          </w:p>
        </w:tc>
        <w:tc>
          <w:tcPr>
            <w:tcW w:w="829" w:type="dxa"/>
            <w:shd w:val="clear" w:color="auto" w:fill="auto"/>
            <w:tcMar>
              <w:left w:w="108" w:type="dxa"/>
              <w:right w:w="108" w:type="dxa"/>
            </w:tcMar>
            <w:vAlign w:val="center"/>
          </w:tcPr>
          <w:p w14:paraId="2787784F">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711D0448">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2EEE2020">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2758624A">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5532706A">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2E337C84">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062614AD">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r w14:paraId="0754D7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8022150">
            <w:pPr>
              <w:jc w:val="both"/>
              <w:rPr>
                <w:rFonts w:ascii="黑体" w:hAnsi="黑体" w:eastAsia="黑体"/>
                <w:kern w:val="2"/>
                <w:sz w:val="21"/>
                <w:szCs w:val="21"/>
                <w:lang w:eastAsia="zh-CN" w:bidi="ar-SA"/>
              </w:rPr>
            </w:pPr>
          </w:p>
        </w:tc>
        <w:tc>
          <w:tcPr>
            <w:tcW w:w="4677" w:type="dxa"/>
            <w:gridSpan w:val="2"/>
            <w:shd w:val="clear" w:color="auto" w:fill="auto"/>
            <w:tcMar>
              <w:left w:w="108" w:type="dxa"/>
              <w:right w:w="108" w:type="dxa"/>
            </w:tcMar>
            <w:vAlign w:val="center"/>
          </w:tcPr>
          <w:p w14:paraId="7417654E">
            <w:pPr>
              <w:widowControl/>
              <w:spacing w:line="300" w:lineRule="exact"/>
              <w:jc w:val="both"/>
              <w:rPr>
                <w:rFonts w:ascii="黑体" w:hAnsi="黑体" w:eastAsia="黑体"/>
                <w:sz w:val="21"/>
                <w:szCs w:val="21"/>
                <w:lang w:eastAsia="zh-CN" w:bidi="ar-SA"/>
              </w:rPr>
            </w:pPr>
            <w:r>
              <w:rPr>
                <w:rFonts w:hint="eastAsia" w:ascii="黑体" w:hAnsi="黑体" w:eastAsia="黑体"/>
                <w:sz w:val="21"/>
                <w:szCs w:val="21"/>
                <w:lang w:eastAsia="zh-CN" w:bidi="ar-SA"/>
              </w:rPr>
              <w:t>（七）总计</w:t>
            </w:r>
          </w:p>
        </w:tc>
        <w:tc>
          <w:tcPr>
            <w:tcW w:w="829" w:type="dxa"/>
            <w:shd w:val="clear" w:color="auto" w:fill="auto"/>
            <w:tcMar>
              <w:left w:w="108" w:type="dxa"/>
              <w:right w:w="108" w:type="dxa"/>
            </w:tcMar>
            <w:vAlign w:val="center"/>
          </w:tcPr>
          <w:p w14:paraId="24629615">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1</w:t>
            </w:r>
          </w:p>
        </w:tc>
        <w:tc>
          <w:tcPr>
            <w:tcW w:w="575" w:type="dxa"/>
            <w:shd w:val="clear" w:color="auto" w:fill="auto"/>
            <w:tcMar>
              <w:left w:w="108" w:type="dxa"/>
              <w:right w:w="108" w:type="dxa"/>
            </w:tcMar>
            <w:vAlign w:val="center"/>
          </w:tcPr>
          <w:p w14:paraId="3D34BD22">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388EEF94">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52056750">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2A44CD69">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0B4626D5">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22E957C6">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1</w:t>
            </w:r>
          </w:p>
        </w:tc>
      </w:tr>
      <w:tr w14:paraId="1C5489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22B0B347">
            <w:pPr>
              <w:widowControl/>
              <w:spacing w:line="300" w:lineRule="exact"/>
              <w:jc w:val="both"/>
              <w:rPr>
                <w:rFonts w:ascii="黑体" w:hAnsi="黑体" w:eastAsia="黑体"/>
                <w:sz w:val="21"/>
                <w:szCs w:val="21"/>
                <w:lang w:eastAsia="zh-CN" w:bidi="ar-SA"/>
              </w:rPr>
            </w:pPr>
            <w:r>
              <w:rPr>
                <w:rFonts w:hint="eastAsia" w:ascii="黑体" w:hAnsi="黑体" w:eastAsia="黑体"/>
                <w:sz w:val="21"/>
                <w:szCs w:val="21"/>
                <w:lang w:eastAsia="zh-CN" w:bidi="ar-SA"/>
              </w:rPr>
              <w:t>四、结转下年度继续办理</w:t>
            </w:r>
          </w:p>
        </w:tc>
        <w:tc>
          <w:tcPr>
            <w:tcW w:w="829" w:type="dxa"/>
            <w:shd w:val="clear" w:color="auto" w:fill="auto"/>
            <w:tcMar>
              <w:left w:w="108" w:type="dxa"/>
              <w:right w:w="108" w:type="dxa"/>
            </w:tcMar>
            <w:vAlign w:val="center"/>
          </w:tcPr>
          <w:p w14:paraId="4CAED11C">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75" w:type="dxa"/>
            <w:shd w:val="clear" w:color="auto" w:fill="auto"/>
            <w:tcMar>
              <w:left w:w="108" w:type="dxa"/>
              <w:right w:w="108" w:type="dxa"/>
            </w:tcMar>
            <w:vAlign w:val="center"/>
          </w:tcPr>
          <w:p w14:paraId="0B73CFC7">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59" w:type="dxa"/>
            <w:shd w:val="clear" w:color="auto" w:fill="auto"/>
            <w:tcMar>
              <w:left w:w="108" w:type="dxa"/>
              <w:right w:w="108" w:type="dxa"/>
            </w:tcMar>
            <w:vAlign w:val="center"/>
          </w:tcPr>
          <w:p w14:paraId="0AF3AEE7">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31" w:type="dxa"/>
            <w:shd w:val="clear" w:color="auto" w:fill="auto"/>
            <w:tcMar>
              <w:left w:w="108" w:type="dxa"/>
              <w:right w:w="108" w:type="dxa"/>
            </w:tcMar>
            <w:vAlign w:val="center"/>
          </w:tcPr>
          <w:p w14:paraId="0FF80155">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708" w:type="dxa"/>
            <w:shd w:val="clear" w:color="auto" w:fill="auto"/>
            <w:tcMar>
              <w:left w:w="108" w:type="dxa"/>
              <w:right w:w="108" w:type="dxa"/>
            </w:tcMar>
            <w:vAlign w:val="center"/>
          </w:tcPr>
          <w:p w14:paraId="0CEAD1FE">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567" w:type="dxa"/>
            <w:shd w:val="clear" w:color="auto" w:fill="auto"/>
            <w:tcMar>
              <w:left w:w="108" w:type="dxa"/>
              <w:right w:w="108" w:type="dxa"/>
            </w:tcMar>
            <w:vAlign w:val="center"/>
          </w:tcPr>
          <w:p w14:paraId="1009ECE5">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c>
          <w:tcPr>
            <w:tcW w:w="851" w:type="dxa"/>
            <w:shd w:val="clear" w:color="auto" w:fill="auto"/>
            <w:tcMar>
              <w:left w:w="108" w:type="dxa"/>
              <w:right w:w="108" w:type="dxa"/>
            </w:tcMar>
            <w:vAlign w:val="center"/>
          </w:tcPr>
          <w:p w14:paraId="5DBA047F">
            <w:pPr>
              <w:widowControl/>
              <w:spacing w:after="180"/>
              <w:jc w:val="center"/>
              <w:rPr>
                <w:rFonts w:ascii="仿宋_GB2312" w:eastAsia="仿宋_GB2312"/>
                <w:kern w:val="2"/>
                <w:sz w:val="21"/>
                <w:szCs w:val="21"/>
                <w:lang w:eastAsia="zh-CN" w:bidi="ar-SA"/>
              </w:rPr>
            </w:pPr>
            <w:r>
              <w:rPr>
                <w:rFonts w:hint="eastAsia" w:ascii="仿宋_GB2312" w:eastAsia="仿宋_GB2312"/>
                <w:kern w:val="2"/>
                <w:sz w:val="21"/>
                <w:szCs w:val="21"/>
                <w:lang w:eastAsia="zh-CN" w:bidi="ar-SA"/>
              </w:rPr>
              <w:t>0</w:t>
            </w:r>
          </w:p>
        </w:tc>
      </w:tr>
    </w:tbl>
    <w:p w14:paraId="55DE9B31">
      <w:pPr>
        <w:spacing w:line="560" w:lineRule="exact"/>
        <w:rPr>
          <w:rFonts w:eastAsiaTheme="minorEastAsia"/>
          <w:color w:val="auto"/>
          <w:lang w:eastAsia="zh-CN"/>
        </w:rPr>
        <w:sectPr>
          <w:headerReference r:id="rId3" w:type="default"/>
          <w:footerReference r:id="rId5" w:type="default"/>
          <w:headerReference r:id="rId4" w:type="even"/>
          <w:footerReference r:id="rId6" w:type="even"/>
          <w:pgSz w:w="11900" w:h="16840"/>
          <w:pgMar w:top="2416" w:right="1302" w:bottom="1283" w:left="1771" w:header="0" w:footer="3" w:gutter="0"/>
          <w:pgNumType w:start="8"/>
          <w:cols w:space="720" w:num="1"/>
          <w:docGrid w:linePitch="360" w:charSpace="0"/>
        </w:sectPr>
      </w:pPr>
    </w:p>
    <w:p w14:paraId="7D531FC7">
      <w:pPr>
        <w:pStyle w:val="10"/>
        <w:spacing w:line="560" w:lineRule="exact"/>
        <w:rPr>
          <w:rFonts w:ascii="Times New Roman" w:hAnsi="Times New Roman" w:eastAsia="黑体" w:cs="Times New Roman"/>
          <w:bCs/>
          <w:color w:val="auto"/>
          <w:sz w:val="32"/>
          <w:szCs w:val="32"/>
        </w:rPr>
      </w:pPr>
      <w:r>
        <w:rPr>
          <w:rFonts w:hint="eastAsia" w:ascii="Times New Roman" w:hAnsi="Times New Roman" w:eastAsia="黑体" w:cs="Times New Roman"/>
          <w:bCs/>
          <w:color w:val="auto"/>
          <w:sz w:val="32"/>
          <w:szCs w:val="32"/>
          <w:highlight w:val="none"/>
          <w:lang w:eastAsia="zh-CN"/>
        </w:rPr>
        <w:t>四、</w:t>
      </w:r>
      <w:r>
        <w:rPr>
          <w:rFonts w:ascii="Times New Roman" w:hAnsi="Times New Roman" w:eastAsia="黑体" w:cs="Times New Roman"/>
          <w:bCs/>
          <w:color w:val="auto"/>
          <w:sz w:val="32"/>
          <w:szCs w:val="32"/>
          <w:highlight w:val="none"/>
        </w:rPr>
        <w:t>政府信息公开行政复议、行政诉讼情况</w:t>
      </w:r>
    </w:p>
    <w:tbl>
      <w:tblPr>
        <w:tblStyle w:val="5"/>
        <w:tblW w:w="8737" w:type="dxa"/>
        <w:jc w:val="center"/>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14:paraId="33785291">
        <w:tblPrEx>
          <w:tblCellMar>
            <w:top w:w="0" w:type="dxa"/>
            <w:left w:w="10" w:type="dxa"/>
            <w:bottom w:w="0" w:type="dxa"/>
            <w:right w:w="10" w:type="dxa"/>
          </w:tblCellMar>
        </w:tblPrEx>
        <w:trPr>
          <w:trHeight w:val="470" w:hRule="exact"/>
          <w:jc w:val="center"/>
        </w:trPr>
        <w:tc>
          <w:tcPr>
            <w:tcW w:w="3068" w:type="dxa"/>
            <w:gridSpan w:val="5"/>
            <w:tcBorders>
              <w:top w:val="single" w:color="auto" w:sz="4" w:space="0"/>
              <w:left w:val="single" w:color="auto" w:sz="4" w:space="0"/>
            </w:tcBorders>
            <w:shd w:val="clear" w:color="auto" w:fill="FFFFFF"/>
            <w:vAlign w:val="center"/>
          </w:tcPr>
          <w:p w14:paraId="512555CF">
            <w:pPr>
              <w:pStyle w:val="11"/>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14:paraId="5D2DA5D5">
            <w:pPr>
              <w:pStyle w:val="11"/>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行政诉讼</w:t>
            </w:r>
          </w:p>
        </w:tc>
      </w:tr>
      <w:tr w14:paraId="450A6423">
        <w:tblPrEx>
          <w:tblCellMar>
            <w:top w:w="0" w:type="dxa"/>
            <w:left w:w="10" w:type="dxa"/>
            <w:bottom w:w="0" w:type="dxa"/>
            <w:right w:w="10" w:type="dxa"/>
          </w:tblCellMar>
        </w:tblPrEx>
        <w:trPr>
          <w:trHeight w:val="451" w:hRule="exact"/>
          <w:jc w:val="center"/>
        </w:trPr>
        <w:tc>
          <w:tcPr>
            <w:tcW w:w="629" w:type="dxa"/>
            <w:vMerge w:val="restart"/>
            <w:tcBorders>
              <w:top w:val="single" w:color="auto" w:sz="4" w:space="0"/>
              <w:left w:val="single" w:color="auto" w:sz="4" w:space="0"/>
            </w:tcBorders>
            <w:shd w:val="clear" w:color="auto" w:fill="FFFFFF"/>
            <w:vAlign w:val="center"/>
          </w:tcPr>
          <w:p w14:paraId="1CDC81CF">
            <w:pPr>
              <w:pStyle w:val="11"/>
              <w:spacing w:line="440" w:lineRule="exact"/>
              <w:ind w:firstLine="0"/>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629" w:type="dxa"/>
            <w:vMerge w:val="restart"/>
            <w:tcBorders>
              <w:top w:val="single" w:color="auto" w:sz="4" w:space="0"/>
              <w:left w:val="single" w:color="auto" w:sz="4" w:space="0"/>
            </w:tcBorders>
            <w:shd w:val="clear" w:color="auto" w:fill="FFFFFF"/>
            <w:vAlign w:val="center"/>
          </w:tcPr>
          <w:p w14:paraId="5D285F8B">
            <w:pPr>
              <w:pStyle w:val="11"/>
              <w:spacing w:line="440" w:lineRule="exact"/>
              <w:ind w:firstLine="0"/>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624" w:type="dxa"/>
            <w:vMerge w:val="restart"/>
            <w:tcBorders>
              <w:top w:val="single" w:color="auto" w:sz="4" w:space="0"/>
              <w:left w:val="single" w:color="auto" w:sz="4" w:space="0"/>
            </w:tcBorders>
            <w:shd w:val="clear" w:color="auto" w:fill="FFFFFF"/>
            <w:vAlign w:val="center"/>
          </w:tcPr>
          <w:p w14:paraId="06726431">
            <w:pPr>
              <w:pStyle w:val="11"/>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624" w:type="dxa"/>
            <w:vMerge w:val="restart"/>
            <w:tcBorders>
              <w:top w:val="single" w:color="auto" w:sz="4" w:space="0"/>
              <w:left w:val="single" w:color="auto" w:sz="4" w:space="0"/>
            </w:tcBorders>
            <w:shd w:val="clear" w:color="auto" w:fill="FFFFFF"/>
            <w:vAlign w:val="center"/>
          </w:tcPr>
          <w:p w14:paraId="53D24B9A">
            <w:pPr>
              <w:pStyle w:val="11"/>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bottom"/>
          </w:tcPr>
          <w:p w14:paraId="53F039A6">
            <w:pPr>
              <w:pStyle w:val="9"/>
              <w:spacing w:before="0" w:line="440" w:lineRule="exact"/>
              <w:rPr>
                <w:rFonts w:ascii="Times New Roman" w:hAnsi="Times New Roman" w:cs="Times New Roman"/>
                <w:color w:val="auto"/>
              </w:rPr>
            </w:pPr>
            <w:r>
              <w:rPr>
                <w:rFonts w:ascii="Times New Roman" w:hAnsi="Times New Roman" w:cs="Times New Roman"/>
                <w:color w:val="auto"/>
              </w:rPr>
              <w:t>总计</w:t>
            </w:r>
          </w:p>
        </w:tc>
        <w:tc>
          <w:tcPr>
            <w:tcW w:w="2827" w:type="dxa"/>
            <w:gridSpan w:val="5"/>
            <w:tcBorders>
              <w:top w:val="single" w:color="auto" w:sz="4" w:space="0"/>
              <w:left w:val="single" w:color="auto" w:sz="4" w:space="0"/>
            </w:tcBorders>
            <w:shd w:val="clear" w:color="auto" w:fill="FFFFFF"/>
            <w:vAlign w:val="center"/>
          </w:tcPr>
          <w:p w14:paraId="311C481C">
            <w:pPr>
              <w:pStyle w:val="11"/>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14:paraId="62C956BD">
            <w:pPr>
              <w:pStyle w:val="11"/>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复议后起诉</w:t>
            </w:r>
          </w:p>
        </w:tc>
      </w:tr>
      <w:tr w14:paraId="46938007">
        <w:tblPrEx>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14:paraId="5B723650">
            <w:pPr>
              <w:spacing w:line="440" w:lineRule="exact"/>
              <w:rPr>
                <w:color w:val="auto"/>
              </w:rPr>
            </w:pPr>
          </w:p>
        </w:tc>
        <w:tc>
          <w:tcPr>
            <w:tcW w:w="629" w:type="dxa"/>
            <w:vMerge w:val="continue"/>
            <w:tcBorders>
              <w:left w:val="single" w:color="auto" w:sz="4" w:space="0"/>
            </w:tcBorders>
            <w:shd w:val="clear" w:color="auto" w:fill="FFFFFF"/>
            <w:vAlign w:val="center"/>
          </w:tcPr>
          <w:p w14:paraId="5B43B137">
            <w:pPr>
              <w:spacing w:line="440" w:lineRule="exact"/>
              <w:rPr>
                <w:color w:val="auto"/>
              </w:rPr>
            </w:pPr>
          </w:p>
        </w:tc>
        <w:tc>
          <w:tcPr>
            <w:tcW w:w="624" w:type="dxa"/>
            <w:vMerge w:val="continue"/>
            <w:tcBorders>
              <w:left w:val="single" w:color="auto" w:sz="4" w:space="0"/>
            </w:tcBorders>
            <w:shd w:val="clear" w:color="auto" w:fill="FFFFFF"/>
            <w:vAlign w:val="center"/>
          </w:tcPr>
          <w:p w14:paraId="64FED5F3">
            <w:pPr>
              <w:spacing w:line="440" w:lineRule="exact"/>
              <w:rPr>
                <w:color w:val="auto"/>
              </w:rPr>
            </w:pPr>
          </w:p>
        </w:tc>
        <w:tc>
          <w:tcPr>
            <w:tcW w:w="624" w:type="dxa"/>
            <w:vMerge w:val="continue"/>
            <w:tcBorders>
              <w:left w:val="single" w:color="auto" w:sz="4" w:space="0"/>
            </w:tcBorders>
            <w:shd w:val="clear" w:color="auto" w:fill="FFFFFF"/>
            <w:vAlign w:val="center"/>
          </w:tcPr>
          <w:p w14:paraId="784D2106">
            <w:pPr>
              <w:spacing w:line="440" w:lineRule="exact"/>
              <w:rPr>
                <w:color w:val="auto"/>
              </w:rPr>
            </w:pPr>
          </w:p>
        </w:tc>
        <w:tc>
          <w:tcPr>
            <w:tcW w:w="562" w:type="dxa"/>
            <w:vMerge w:val="continue"/>
            <w:tcBorders>
              <w:left w:val="single" w:color="auto" w:sz="4" w:space="0"/>
            </w:tcBorders>
            <w:shd w:val="clear" w:color="auto" w:fill="FFFFFF"/>
            <w:textDirection w:val="tbRlV"/>
            <w:vAlign w:val="bottom"/>
          </w:tcPr>
          <w:p w14:paraId="076D4EC6">
            <w:pPr>
              <w:spacing w:line="440" w:lineRule="exact"/>
              <w:rPr>
                <w:color w:val="auto"/>
              </w:rPr>
            </w:pPr>
          </w:p>
        </w:tc>
        <w:tc>
          <w:tcPr>
            <w:tcW w:w="562" w:type="dxa"/>
            <w:tcBorders>
              <w:top w:val="single" w:color="auto" w:sz="4" w:space="0"/>
              <w:left w:val="single" w:color="auto" w:sz="4" w:space="0"/>
            </w:tcBorders>
            <w:shd w:val="clear" w:color="auto" w:fill="FFFFFF"/>
            <w:vAlign w:val="center"/>
          </w:tcPr>
          <w:p w14:paraId="725765A1">
            <w:pPr>
              <w:pStyle w:val="11"/>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14:paraId="56C4E181">
            <w:pPr>
              <w:pStyle w:val="11"/>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14:paraId="2CC6CF66">
            <w:pPr>
              <w:pStyle w:val="11"/>
              <w:spacing w:line="440" w:lineRule="exact"/>
              <w:ind w:firstLine="0"/>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14:paraId="470AE089">
            <w:pPr>
              <w:pStyle w:val="11"/>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6" w:type="dxa"/>
            <w:tcBorders>
              <w:top w:val="single" w:color="auto" w:sz="4" w:space="0"/>
              <w:left w:val="single" w:color="auto" w:sz="4" w:space="0"/>
            </w:tcBorders>
            <w:shd w:val="clear" w:color="auto" w:fill="FFFFFF"/>
            <w:textDirection w:val="tbRlV"/>
          </w:tcPr>
          <w:p w14:paraId="4248DED5">
            <w:pPr>
              <w:pStyle w:val="9"/>
              <w:spacing w:before="0" w:line="440" w:lineRule="exact"/>
              <w:rPr>
                <w:rFonts w:ascii="Times New Roman" w:hAnsi="Times New Roman" w:cs="Times New Roman"/>
                <w:color w:val="auto"/>
              </w:rPr>
            </w:pPr>
            <w:r>
              <w:rPr>
                <w:rFonts w:ascii="Times New Roman" w:hAnsi="Times New Roman" w:cs="Times New Roman"/>
                <w:color w:val="auto"/>
              </w:rPr>
              <w:t>总计</w:t>
            </w:r>
          </w:p>
        </w:tc>
        <w:tc>
          <w:tcPr>
            <w:tcW w:w="562" w:type="dxa"/>
            <w:tcBorders>
              <w:top w:val="single" w:color="auto" w:sz="4" w:space="0"/>
              <w:left w:val="single" w:color="auto" w:sz="4" w:space="0"/>
            </w:tcBorders>
            <w:shd w:val="clear" w:color="auto" w:fill="FFFFFF"/>
            <w:vAlign w:val="center"/>
          </w:tcPr>
          <w:p w14:paraId="0CE89AB1">
            <w:pPr>
              <w:pStyle w:val="11"/>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14:paraId="31829C42">
            <w:pPr>
              <w:pStyle w:val="11"/>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14:paraId="589C0192">
            <w:pPr>
              <w:pStyle w:val="11"/>
              <w:spacing w:line="440" w:lineRule="exact"/>
              <w:ind w:firstLine="0"/>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14:paraId="2500EFF6">
            <w:pPr>
              <w:pStyle w:val="11"/>
              <w:spacing w:line="440" w:lineRule="exact"/>
              <w:ind w:firstLine="0"/>
              <w:jc w:val="center"/>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81" w:type="dxa"/>
            <w:tcBorders>
              <w:top w:val="single" w:color="auto" w:sz="4" w:space="0"/>
              <w:left w:val="single" w:color="auto" w:sz="4" w:space="0"/>
              <w:right w:val="single" w:color="auto" w:sz="4" w:space="0"/>
            </w:tcBorders>
            <w:shd w:val="clear" w:color="auto" w:fill="FFFFFF"/>
            <w:textDirection w:val="tbRlV"/>
          </w:tcPr>
          <w:p w14:paraId="3F9A5B81">
            <w:pPr>
              <w:pStyle w:val="9"/>
              <w:spacing w:before="0" w:line="440" w:lineRule="exact"/>
              <w:rPr>
                <w:rFonts w:ascii="Times New Roman" w:hAnsi="Times New Roman" w:cs="Times New Roman"/>
                <w:color w:val="auto"/>
              </w:rPr>
            </w:pPr>
            <w:r>
              <w:rPr>
                <w:rFonts w:ascii="Times New Roman" w:hAnsi="Times New Roman" w:cs="Times New Roman"/>
                <w:color w:val="auto"/>
              </w:rPr>
              <w:t>总计</w:t>
            </w:r>
          </w:p>
        </w:tc>
      </w:tr>
      <w:tr w14:paraId="33BBF6CD">
        <w:tblPrEx>
          <w:tblCellMar>
            <w:top w:w="0" w:type="dxa"/>
            <w:left w:w="10" w:type="dxa"/>
            <w:bottom w:w="0" w:type="dxa"/>
            <w:right w:w="10" w:type="dxa"/>
          </w:tblCellMar>
        </w:tblPrEx>
        <w:trPr>
          <w:trHeight w:val="726" w:hRule="exact"/>
          <w:jc w:val="center"/>
        </w:trPr>
        <w:tc>
          <w:tcPr>
            <w:tcW w:w="629" w:type="dxa"/>
            <w:tcBorders>
              <w:top w:val="single" w:color="auto" w:sz="4" w:space="0"/>
              <w:left w:val="single" w:color="auto" w:sz="4" w:space="0"/>
              <w:bottom w:val="single" w:color="auto" w:sz="4" w:space="0"/>
            </w:tcBorders>
            <w:shd w:val="clear" w:color="auto" w:fill="FFFFFF"/>
            <w:vAlign w:val="center"/>
          </w:tcPr>
          <w:p w14:paraId="1BA57797">
            <w:pPr>
              <w:spacing w:line="440" w:lineRule="exact"/>
              <w:jc w:val="center"/>
              <w:rPr>
                <w:rFonts w:eastAsia="宋体"/>
                <w:color w:val="auto"/>
                <w:sz w:val="32"/>
                <w:szCs w:val="32"/>
                <w:lang w:eastAsia="zh-CN"/>
              </w:rPr>
            </w:pPr>
            <w:r>
              <w:rPr>
                <w:rFonts w:hint="eastAsia" w:eastAsia="宋体"/>
                <w:color w:val="auto"/>
                <w:sz w:val="32"/>
                <w:szCs w:val="32"/>
                <w:lang w:eastAsia="zh-CN"/>
              </w:rPr>
              <w:t>0</w:t>
            </w:r>
          </w:p>
        </w:tc>
        <w:tc>
          <w:tcPr>
            <w:tcW w:w="629" w:type="dxa"/>
            <w:tcBorders>
              <w:top w:val="single" w:color="auto" w:sz="4" w:space="0"/>
              <w:left w:val="single" w:color="auto" w:sz="4" w:space="0"/>
              <w:bottom w:val="single" w:color="auto" w:sz="4" w:space="0"/>
            </w:tcBorders>
            <w:shd w:val="clear" w:color="auto" w:fill="FFFFFF"/>
            <w:vAlign w:val="center"/>
          </w:tcPr>
          <w:p w14:paraId="27DA1752">
            <w:pPr>
              <w:spacing w:line="440" w:lineRule="exact"/>
              <w:jc w:val="center"/>
              <w:rPr>
                <w:rFonts w:eastAsia="宋体"/>
                <w:color w:val="auto"/>
                <w:sz w:val="32"/>
                <w:szCs w:val="32"/>
                <w:lang w:eastAsia="zh-CN"/>
              </w:rPr>
            </w:pPr>
            <w:r>
              <w:rPr>
                <w:rFonts w:hint="eastAsia" w:eastAsia="宋体"/>
                <w:color w:val="auto"/>
                <w:sz w:val="32"/>
                <w:szCs w:val="32"/>
                <w:lang w:eastAsia="zh-CN"/>
              </w:rPr>
              <w:t>0</w:t>
            </w:r>
          </w:p>
        </w:tc>
        <w:tc>
          <w:tcPr>
            <w:tcW w:w="624" w:type="dxa"/>
            <w:tcBorders>
              <w:top w:val="single" w:color="auto" w:sz="4" w:space="0"/>
              <w:left w:val="single" w:color="auto" w:sz="4" w:space="0"/>
              <w:bottom w:val="single" w:color="auto" w:sz="4" w:space="0"/>
            </w:tcBorders>
            <w:shd w:val="clear" w:color="auto" w:fill="FFFFFF"/>
            <w:vAlign w:val="center"/>
          </w:tcPr>
          <w:p w14:paraId="77EE9758">
            <w:pPr>
              <w:spacing w:line="440" w:lineRule="exact"/>
              <w:jc w:val="center"/>
              <w:rPr>
                <w:rFonts w:eastAsia="宋体"/>
                <w:color w:val="auto"/>
                <w:sz w:val="32"/>
                <w:szCs w:val="32"/>
                <w:lang w:eastAsia="zh-CN"/>
              </w:rPr>
            </w:pPr>
            <w:r>
              <w:rPr>
                <w:rFonts w:hint="eastAsia" w:eastAsia="宋体"/>
                <w:color w:val="auto"/>
                <w:sz w:val="32"/>
                <w:szCs w:val="32"/>
                <w:lang w:eastAsia="zh-CN"/>
              </w:rPr>
              <w:t>0</w:t>
            </w:r>
          </w:p>
        </w:tc>
        <w:tc>
          <w:tcPr>
            <w:tcW w:w="624" w:type="dxa"/>
            <w:tcBorders>
              <w:top w:val="single" w:color="auto" w:sz="4" w:space="0"/>
              <w:left w:val="single" w:color="auto" w:sz="4" w:space="0"/>
              <w:bottom w:val="single" w:color="auto" w:sz="4" w:space="0"/>
            </w:tcBorders>
            <w:shd w:val="clear" w:color="auto" w:fill="FFFFFF"/>
            <w:vAlign w:val="center"/>
          </w:tcPr>
          <w:p w14:paraId="6A157CEA">
            <w:pPr>
              <w:spacing w:line="440" w:lineRule="exact"/>
              <w:jc w:val="center"/>
              <w:rPr>
                <w:rFonts w:eastAsia="宋体"/>
                <w:color w:val="auto"/>
                <w:sz w:val="32"/>
                <w:szCs w:val="32"/>
                <w:lang w:eastAsia="zh-CN"/>
              </w:rPr>
            </w:pPr>
            <w:r>
              <w:rPr>
                <w:rFonts w:hint="eastAsia" w:eastAsia="宋体"/>
                <w:color w:val="auto"/>
                <w:sz w:val="32"/>
                <w:szCs w:val="32"/>
                <w:lang w:eastAsia="zh-CN"/>
              </w:rPr>
              <w:t>0</w:t>
            </w:r>
          </w:p>
        </w:tc>
        <w:tc>
          <w:tcPr>
            <w:tcW w:w="562" w:type="dxa"/>
            <w:tcBorders>
              <w:top w:val="single" w:color="auto" w:sz="4" w:space="0"/>
              <w:left w:val="single" w:color="auto" w:sz="4" w:space="0"/>
              <w:bottom w:val="single" w:color="auto" w:sz="4" w:space="0"/>
            </w:tcBorders>
            <w:shd w:val="clear" w:color="auto" w:fill="FFFFFF"/>
            <w:vAlign w:val="center"/>
          </w:tcPr>
          <w:p w14:paraId="4108365D">
            <w:pPr>
              <w:spacing w:line="440" w:lineRule="exact"/>
              <w:jc w:val="center"/>
              <w:rPr>
                <w:rFonts w:eastAsia="宋体"/>
                <w:color w:val="auto"/>
                <w:sz w:val="32"/>
                <w:szCs w:val="32"/>
                <w:lang w:eastAsia="zh-CN"/>
              </w:rPr>
            </w:pPr>
            <w:r>
              <w:rPr>
                <w:rFonts w:hint="eastAsia" w:eastAsia="宋体"/>
                <w:color w:val="auto"/>
                <w:sz w:val="32"/>
                <w:szCs w:val="32"/>
                <w:lang w:eastAsia="zh-CN"/>
              </w:rPr>
              <w:t>0</w:t>
            </w:r>
          </w:p>
        </w:tc>
        <w:tc>
          <w:tcPr>
            <w:tcW w:w="562" w:type="dxa"/>
            <w:tcBorders>
              <w:top w:val="single" w:color="auto" w:sz="4" w:space="0"/>
              <w:left w:val="single" w:color="auto" w:sz="4" w:space="0"/>
              <w:bottom w:val="single" w:color="auto" w:sz="4" w:space="0"/>
            </w:tcBorders>
            <w:shd w:val="clear" w:color="auto" w:fill="FFFFFF"/>
            <w:vAlign w:val="center"/>
          </w:tcPr>
          <w:p w14:paraId="19A2D58C">
            <w:pPr>
              <w:spacing w:line="440" w:lineRule="exact"/>
              <w:jc w:val="center"/>
              <w:rPr>
                <w:rFonts w:eastAsia="宋体"/>
                <w:color w:val="auto"/>
                <w:sz w:val="32"/>
                <w:szCs w:val="32"/>
                <w:lang w:eastAsia="zh-CN"/>
              </w:rPr>
            </w:pPr>
            <w:r>
              <w:rPr>
                <w:rFonts w:hint="eastAsia" w:eastAsia="宋体"/>
                <w:color w:val="auto"/>
                <w:sz w:val="32"/>
                <w:szCs w:val="32"/>
                <w:lang w:eastAsia="zh-CN"/>
              </w:rPr>
              <w:t>0</w:t>
            </w:r>
          </w:p>
        </w:tc>
        <w:tc>
          <w:tcPr>
            <w:tcW w:w="571" w:type="dxa"/>
            <w:tcBorders>
              <w:top w:val="single" w:color="auto" w:sz="4" w:space="0"/>
              <w:left w:val="single" w:color="auto" w:sz="4" w:space="0"/>
              <w:bottom w:val="single" w:color="auto" w:sz="4" w:space="0"/>
            </w:tcBorders>
            <w:shd w:val="clear" w:color="auto" w:fill="FFFFFF"/>
            <w:vAlign w:val="center"/>
          </w:tcPr>
          <w:p w14:paraId="36D8FCBD">
            <w:pPr>
              <w:spacing w:line="440" w:lineRule="exact"/>
              <w:jc w:val="center"/>
              <w:rPr>
                <w:rFonts w:eastAsia="宋体"/>
                <w:color w:val="auto"/>
                <w:sz w:val="32"/>
                <w:szCs w:val="32"/>
                <w:lang w:eastAsia="zh-CN"/>
              </w:rPr>
            </w:pPr>
            <w:r>
              <w:rPr>
                <w:rFonts w:hint="eastAsia" w:eastAsia="宋体"/>
                <w:color w:val="auto"/>
                <w:sz w:val="32"/>
                <w:szCs w:val="32"/>
                <w:lang w:eastAsia="zh-CN"/>
              </w:rPr>
              <w:t>0</w:t>
            </w:r>
          </w:p>
        </w:tc>
        <w:tc>
          <w:tcPr>
            <w:tcW w:w="562" w:type="dxa"/>
            <w:tcBorders>
              <w:top w:val="single" w:color="auto" w:sz="4" w:space="0"/>
              <w:left w:val="single" w:color="auto" w:sz="4" w:space="0"/>
              <w:bottom w:val="single" w:color="auto" w:sz="4" w:space="0"/>
            </w:tcBorders>
            <w:shd w:val="clear" w:color="auto" w:fill="FFFFFF"/>
            <w:vAlign w:val="center"/>
          </w:tcPr>
          <w:p w14:paraId="58A65981">
            <w:pPr>
              <w:spacing w:line="440" w:lineRule="exact"/>
              <w:jc w:val="center"/>
              <w:rPr>
                <w:rFonts w:eastAsia="宋体"/>
                <w:color w:val="auto"/>
                <w:sz w:val="32"/>
                <w:szCs w:val="32"/>
                <w:lang w:eastAsia="zh-CN"/>
              </w:rPr>
            </w:pPr>
            <w:r>
              <w:rPr>
                <w:rFonts w:hint="eastAsia" w:eastAsia="宋体"/>
                <w:color w:val="auto"/>
                <w:sz w:val="32"/>
                <w:szCs w:val="32"/>
                <w:lang w:eastAsia="zh-CN"/>
              </w:rPr>
              <w:t>0</w:t>
            </w:r>
          </w:p>
        </w:tc>
        <w:tc>
          <w:tcPr>
            <w:tcW w:w="566" w:type="dxa"/>
            <w:tcBorders>
              <w:top w:val="single" w:color="auto" w:sz="4" w:space="0"/>
              <w:left w:val="single" w:color="auto" w:sz="4" w:space="0"/>
              <w:bottom w:val="single" w:color="auto" w:sz="4" w:space="0"/>
            </w:tcBorders>
            <w:shd w:val="clear" w:color="auto" w:fill="FFFFFF"/>
            <w:vAlign w:val="center"/>
          </w:tcPr>
          <w:p w14:paraId="1594A3D1">
            <w:pPr>
              <w:spacing w:line="440" w:lineRule="exact"/>
              <w:jc w:val="center"/>
              <w:rPr>
                <w:rFonts w:eastAsia="宋体"/>
                <w:color w:val="auto"/>
                <w:sz w:val="32"/>
                <w:szCs w:val="32"/>
                <w:lang w:eastAsia="zh-CN"/>
              </w:rPr>
            </w:pPr>
            <w:r>
              <w:rPr>
                <w:rFonts w:hint="eastAsia" w:eastAsia="宋体"/>
                <w:color w:val="auto"/>
                <w:sz w:val="32"/>
                <w:szCs w:val="32"/>
                <w:lang w:eastAsia="zh-CN"/>
              </w:rPr>
              <w:t>0</w:t>
            </w:r>
          </w:p>
        </w:tc>
        <w:tc>
          <w:tcPr>
            <w:tcW w:w="566" w:type="dxa"/>
            <w:tcBorders>
              <w:top w:val="single" w:color="auto" w:sz="4" w:space="0"/>
              <w:left w:val="single" w:color="auto" w:sz="4" w:space="0"/>
              <w:bottom w:val="single" w:color="auto" w:sz="4" w:space="0"/>
            </w:tcBorders>
            <w:shd w:val="clear" w:color="auto" w:fill="FFFFFF"/>
            <w:vAlign w:val="center"/>
          </w:tcPr>
          <w:p w14:paraId="2C34BD76">
            <w:pPr>
              <w:spacing w:line="440" w:lineRule="exact"/>
              <w:jc w:val="center"/>
              <w:rPr>
                <w:rFonts w:eastAsia="宋体"/>
                <w:color w:val="auto"/>
                <w:sz w:val="32"/>
                <w:szCs w:val="32"/>
                <w:lang w:eastAsia="zh-CN"/>
              </w:rPr>
            </w:pPr>
            <w:r>
              <w:rPr>
                <w:rFonts w:hint="eastAsia" w:eastAsia="宋体"/>
                <w:color w:val="auto"/>
                <w:sz w:val="32"/>
                <w:szCs w:val="32"/>
                <w:lang w:eastAsia="zh-CN"/>
              </w:rPr>
              <w:t>0</w:t>
            </w:r>
          </w:p>
        </w:tc>
        <w:tc>
          <w:tcPr>
            <w:tcW w:w="562" w:type="dxa"/>
            <w:tcBorders>
              <w:top w:val="single" w:color="auto" w:sz="4" w:space="0"/>
              <w:left w:val="single" w:color="auto" w:sz="4" w:space="0"/>
              <w:bottom w:val="single" w:color="auto" w:sz="4" w:space="0"/>
            </w:tcBorders>
            <w:shd w:val="clear" w:color="auto" w:fill="FFFFFF"/>
            <w:vAlign w:val="center"/>
          </w:tcPr>
          <w:p w14:paraId="14027E84">
            <w:pPr>
              <w:spacing w:line="440" w:lineRule="exact"/>
              <w:jc w:val="center"/>
              <w:rPr>
                <w:rFonts w:eastAsia="宋体"/>
                <w:color w:val="auto"/>
                <w:sz w:val="32"/>
                <w:szCs w:val="32"/>
                <w:lang w:eastAsia="zh-CN"/>
              </w:rPr>
            </w:pPr>
            <w:r>
              <w:rPr>
                <w:rFonts w:hint="eastAsia" w:eastAsia="宋体"/>
                <w:color w:val="auto"/>
                <w:sz w:val="32"/>
                <w:szCs w:val="32"/>
                <w:lang w:eastAsia="zh-CN"/>
              </w:rPr>
              <w:t>0</w:t>
            </w:r>
          </w:p>
        </w:tc>
        <w:tc>
          <w:tcPr>
            <w:tcW w:w="571" w:type="dxa"/>
            <w:tcBorders>
              <w:top w:val="single" w:color="auto" w:sz="4" w:space="0"/>
              <w:left w:val="single" w:color="auto" w:sz="4" w:space="0"/>
              <w:bottom w:val="single" w:color="auto" w:sz="4" w:space="0"/>
            </w:tcBorders>
            <w:shd w:val="clear" w:color="auto" w:fill="FFFFFF"/>
            <w:vAlign w:val="center"/>
          </w:tcPr>
          <w:p w14:paraId="1AB383E8">
            <w:pPr>
              <w:spacing w:line="440" w:lineRule="exact"/>
              <w:jc w:val="center"/>
              <w:rPr>
                <w:rFonts w:eastAsia="宋体"/>
                <w:color w:val="auto"/>
                <w:sz w:val="32"/>
                <w:szCs w:val="32"/>
                <w:lang w:eastAsia="zh-CN"/>
              </w:rPr>
            </w:pPr>
            <w:r>
              <w:rPr>
                <w:rFonts w:hint="eastAsia" w:eastAsia="宋体"/>
                <w:color w:val="auto"/>
                <w:sz w:val="32"/>
                <w:szCs w:val="32"/>
                <w:lang w:eastAsia="zh-CN"/>
              </w:rPr>
              <w:t>0</w:t>
            </w:r>
          </w:p>
        </w:tc>
        <w:tc>
          <w:tcPr>
            <w:tcW w:w="562" w:type="dxa"/>
            <w:tcBorders>
              <w:top w:val="single" w:color="auto" w:sz="4" w:space="0"/>
              <w:left w:val="single" w:color="auto" w:sz="4" w:space="0"/>
              <w:bottom w:val="single" w:color="auto" w:sz="4" w:space="0"/>
            </w:tcBorders>
            <w:shd w:val="clear" w:color="auto" w:fill="FFFFFF"/>
            <w:vAlign w:val="center"/>
          </w:tcPr>
          <w:p w14:paraId="3F1DD02E">
            <w:pPr>
              <w:spacing w:line="440" w:lineRule="exact"/>
              <w:jc w:val="center"/>
              <w:rPr>
                <w:rFonts w:eastAsia="宋体"/>
                <w:color w:val="auto"/>
                <w:sz w:val="32"/>
                <w:szCs w:val="32"/>
                <w:lang w:eastAsia="zh-CN"/>
              </w:rPr>
            </w:pPr>
            <w:r>
              <w:rPr>
                <w:rFonts w:hint="eastAsia" w:eastAsia="宋体"/>
                <w:color w:val="auto"/>
                <w:sz w:val="32"/>
                <w:szCs w:val="32"/>
                <w:lang w:eastAsia="zh-CN"/>
              </w:rPr>
              <w:t>0</w:t>
            </w:r>
          </w:p>
        </w:tc>
        <w:tc>
          <w:tcPr>
            <w:tcW w:w="566" w:type="dxa"/>
            <w:tcBorders>
              <w:top w:val="single" w:color="auto" w:sz="4" w:space="0"/>
              <w:left w:val="single" w:color="auto" w:sz="4" w:space="0"/>
              <w:bottom w:val="single" w:color="auto" w:sz="4" w:space="0"/>
            </w:tcBorders>
            <w:shd w:val="clear" w:color="auto" w:fill="FFFFFF"/>
            <w:vAlign w:val="center"/>
          </w:tcPr>
          <w:p w14:paraId="0179715C">
            <w:pPr>
              <w:spacing w:line="440" w:lineRule="exact"/>
              <w:jc w:val="center"/>
              <w:rPr>
                <w:rFonts w:eastAsia="宋体"/>
                <w:color w:val="auto"/>
                <w:sz w:val="32"/>
                <w:szCs w:val="32"/>
                <w:lang w:eastAsia="zh-CN"/>
              </w:rPr>
            </w:pPr>
            <w:r>
              <w:rPr>
                <w:rFonts w:hint="eastAsia" w:eastAsia="宋体"/>
                <w:color w:val="auto"/>
                <w:sz w:val="32"/>
                <w:szCs w:val="32"/>
                <w:lang w:eastAsia="zh-CN"/>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14:paraId="25DE30AD">
            <w:pPr>
              <w:spacing w:line="440" w:lineRule="exact"/>
              <w:jc w:val="center"/>
              <w:rPr>
                <w:rFonts w:eastAsia="宋体"/>
                <w:color w:val="auto"/>
                <w:sz w:val="32"/>
                <w:szCs w:val="32"/>
                <w:lang w:eastAsia="zh-CN"/>
              </w:rPr>
            </w:pPr>
            <w:r>
              <w:rPr>
                <w:rFonts w:hint="eastAsia" w:eastAsia="宋体"/>
                <w:color w:val="auto"/>
                <w:sz w:val="32"/>
                <w:szCs w:val="32"/>
                <w:lang w:eastAsia="zh-CN"/>
              </w:rPr>
              <w:t>0</w:t>
            </w:r>
          </w:p>
        </w:tc>
      </w:tr>
    </w:tbl>
    <w:p w14:paraId="6698118F">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both"/>
        <w:textAlignment w:val="auto"/>
        <w:rPr>
          <w:rFonts w:eastAsia="黑体"/>
          <w:color w:val="auto"/>
          <w:sz w:val="32"/>
          <w:szCs w:val="32"/>
          <w:lang w:eastAsia="zh-CN" w:bidi="ar-SA"/>
        </w:rPr>
      </w:pPr>
      <w:r>
        <w:rPr>
          <w:rFonts w:hint="eastAsia" w:eastAsia="黑体"/>
          <w:color w:val="auto"/>
          <w:sz w:val="32"/>
          <w:szCs w:val="32"/>
          <w:lang w:eastAsia="zh-CN" w:bidi="ar-SA"/>
        </w:rPr>
        <w:t>五、</w:t>
      </w:r>
      <w:r>
        <w:rPr>
          <w:rFonts w:eastAsia="黑体"/>
          <w:color w:val="auto"/>
          <w:sz w:val="32"/>
          <w:szCs w:val="32"/>
          <w:lang w:eastAsia="zh-CN" w:bidi="ar-SA"/>
        </w:rPr>
        <w:t>存在的主要问题及改进情况</w:t>
      </w:r>
    </w:p>
    <w:p w14:paraId="21BA9A4B">
      <w:pPr>
        <w:keepNext w:val="0"/>
        <w:keepLines w:val="0"/>
        <w:pageBreakBefore w:val="0"/>
        <w:widowControl/>
        <w:kinsoku/>
        <w:wordWrap/>
        <w:overflowPunct/>
        <w:topLinePunct w:val="0"/>
        <w:autoSpaceDE/>
        <w:autoSpaceDN/>
        <w:bidi w:val="0"/>
        <w:adjustRightInd/>
        <w:snapToGrid/>
        <w:spacing w:line="520" w:lineRule="exact"/>
        <w:textAlignment w:val="auto"/>
        <w:rPr>
          <w:rFonts w:eastAsia="仿宋_GB2312"/>
          <w:sz w:val="32"/>
          <w:szCs w:val="32"/>
          <w:shd w:val="clear" w:color="auto" w:fill="FFFFFF"/>
          <w:lang w:eastAsia="zh-CN"/>
        </w:rPr>
      </w:pPr>
      <w:r>
        <w:rPr>
          <w:rFonts w:hint="eastAsia" w:eastAsia="仿宋_GB2312"/>
          <w:sz w:val="32"/>
          <w:szCs w:val="32"/>
          <w:shd w:val="clear" w:color="auto" w:fill="FFFFFF"/>
          <w:lang w:eastAsia="zh-CN"/>
        </w:rPr>
        <w:t xml:space="preserve">    </w:t>
      </w:r>
      <w:r>
        <w:rPr>
          <w:rFonts w:eastAsia="仿宋_GB2312"/>
          <w:sz w:val="32"/>
          <w:szCs w:val="32"/>
          <w:shd w:val="clear" w:color="auto" w:fill="FFFFFF"/>
          <w:lang w:eastAsia="zh-CN"/>
        </w:rPr>
        <w:t>在</w:t>
      </w:r>
      <w:r>
        <w:rPr>
          <w:color w:val="333333"/>
          <w:sz w:val="32"/>
          <w:szCs w:val="32"/>
          <w:lang w:eastAsia="zh-CN"/>
        </w:rPr>
        <w:t>202</w:t>
      </w:r>
      <w:r>
        <w:rPr>
          <w:rFonts w:hint="eastAsia" w:eastAsiaTheme="minorEastAsia"/>
          <w:color w:val="333333"/>
          <w:sz w:val="32"/>
          <w:szCs w:val="32"/>
          <w:lang w:val="en-US" w:eastAsia="zh-CN"/>
        </w:rPr>
        <w:t>4</w:t>
      </w:r>
      <w:r>
        <w:rPr>
          <w:rFonts w:eastAsia="仿宋_GB2312"/>
          <w:sz w:val="32"/>
          <w:szCs w:val="32"/>
          <w:shd w:val="clear" w:color="auto" w:fill="FFFFFF"/>
          <w:lang w:eastAsia="zh-CN"/>
        </w:rPr>
        <w:t>年，我局</w:t>
      </w:r>
      <w:bookmarkStart w:id="9" w:name="OLE_LINK1"/>
      <w:r>
        <w:rPr>
          <w:rFonts w:eastAsia="仿宋_GB2312"/>
          <w:sz w:val="32"/>
          <w:szCs w:val="32"/>
          <w:shd w:val="clear" w:color="auto" w:fill="FFFFFF"/>
          <w:lang w:eastAsia="zh-CN"/>
        </w:rPr>
        <w:t>政务信息公开工作</w:t>
      </w:r>
      <w:bookmarkEnd w:id="9"/>
      <w:r>
        <w:rPr>
          <w:rFonts w:eastAsia="仿宋_GB2312"/>
          <w:sz w:val="32"/>
          <w:szCs w:val="32"/>
          <w:shd w:val="clear" w:color="auto" w:fill="FFFFFF"/>
          <w:lang w:eastAsia="zh-CN"/>
        </w:rPr>
        <w:t>取得了一定的成效，但是实际工作中还存在一些比较突出的问题，表现在：</w:t>
      </w:r>
      <w:r>
        <w:rPr>
          <w:rFonts w:eastAsia="楷体_GB2312"/>
          <w:sz w:val="32"/>
          <w:szCs w:val="32"/>
          <w:shd w:val="clear" w:color="auto" w:fill="FFFFFF"/>
          <w:lang w:eastAsia="zh-CN"/>
        </w:rPr>
        <w:t>一是政务公开信息及时率有待加强</w:t>
      </w:r>
      <w:r>
        <w:rPr>
          <w:rFonts w:eastAsia="仿宋_GB2312"/>
          <w:sz w:val="32"/>
          <w:szCs w:val="32"/>
          <w:shd w:val="clear" w:color="auto" w:fill="FFFFFF"/>
          <w:lang w:eastAsia="zh-CN"/>
        </w:rPr>
        <w:t>。</w:t>
      </w:r>
      <w:r>
        <w:rPr>
          <w:rFonts w:hint="eastAsia" w:eastAsia="仿宋_GB2312"/>
          <w:sz w:val="32"/>
          <w:szCs w:val="32"/>
          <w:shd w:val="clear" w:color="auto" w:fill="FFFFFF"/>
          <w:lang w:val="en-US" w:eastAsia="zh-CN"/>
        </w:rPr>
        <w:t>个别</w:t>
      </w:r>
      <w:r>
        <w:rPr>
          <w:rFonts w:eastAsia="仿宋_GB2312"/>
          <w:sz w:val="32"/>
          <w:szCs w:val="32"/>
          <w:shd w:val="clear" w:color="auto" w:fill="FFFFFF"/>
          <w:lang w:eastAsia="zh-CN"/>
        </w:rPr>
        <w:t>信息公开不及时，时效性、连续性还</w:t>
      </w:r>
      <w:r>
        <w:rPr>
          <w:rFonts w:hint="eastAsia" w:eastAsia="仿宋_GB2312"/>
          <w:sz w:val="32"/>
          <w:szCs w:val="32"/>
          <w:shd w:val="clear" w:color="auto" w:fill="FFFFFF"/>
          <w:lang w:val="en-US" w:eastAsia="zh-CN"/>
        </w:rPr>
        <w:t>需要</w:t>
      </w:r>
      <w:r>
        <w:rPr>
          <w:rFonts w:eastAsia="仿宋_GB2312"/>
          <w:sz w:val="32"/>
          <w:szCs w:val="32"/>
          <w:shd w:val="clear" w:color="auto" w:fill="FFFFFF"/>
          <w:lang w:eastAsia="zh-CN"/>
        </w:rPr>
        <w:t>进一步提高；</w:t>
      </w:r>
      <w:r>
        <w:rPr>
          <w:rFonts w:eastAsia="楷体_GB2312"/>
          <w:sz w:val="32"/>
          <w:szCs w:val="32"/>
          <w:shd w:val="clear" w:color="auto" w:fill="FFFFFF"/>
          <w:lang w:eastAsia="zh-CN"/>
        </w:rPr>
        <w:t>二是</w:t>
      </w:r>
      <w:bookmarkStart w:id="10" w:name="OLE_LINK2"/>
      <w:r>
        <w:rPr>
          <w:rFonts w:hint="eastAsia" w:eastAsia="楷体_GB2312"/>
          <w:sz w:val="32"/>
          <w:szCs w:val="32"/>
          <w:shd w:val="clear" w:color="auto" w:fill="FFFFFF"/>
          <w:lang w:eastAsia="zh-CN"/>
        </w:rPr>
        <w:t>宣传方式单一，宣传力度不够</w:t>
      </w:r>
      <w:bookmarkEnd w:id="10"/>
      <w:r>
        <w:rPr>
          <w:rFonts w:eastAsia="仿宋_GB2312"/>
          <w:sz w:val="32"/>
          <w:szCs w:val="32"/>
          <w:shd w:val="clear" w:color="auto" w:fill="FFFFFF"/>
          <w:lang w:eastAsia="zh-CN"/>
        </w:rPr>
        <w:t>。对相关政务公开方式群众关注度较低，卫健系统内有些需要群众知晓的信息不能第一时间反馈到群众；</w:t>
      </w:r>
      <w:r>
        <w:rPr>
          <w:rFonts w:eastAsia="楷体_GB2312"/>
          <w:sz w:val="32"/>
          <w:szCs w:val="32"/>
          <w:shd w:val="clear" w:color="auto" w:fill="FFFFFF"/>
          <w:lang w:eastAsia="zh-CN"/>
        </w:rPr>
        <w:t>三是</w:t>
      </w:r>
      <w:r>
        <w:rPr>
          <w:rFonts w:hint="eastAsia" w:eastAsia="楷体_GB2312"/>
          <w:sz w:val="32"/>
          <w:szCs w:val="32"/>
          <w:shd w:val="clear" w:color="auto" w:fill="FFFFFF"/>
          <w:lang w:eastAsia="zh-CN"/>
        </w:rPr>
        <w:t>政务公开队伍力量薄弱，业务水平有待加强</w:t>
      </w:r>
      <w:r>
        <w:rPr>
          <w:rFonts w:eastAsia="楷体_GB2312"/>
          <w:sz w:val="32"/>
          <w:szCs w:val="32"/>
          <w:shd w:val="clear" w:color="auto" w:fill="FFFFFF"/>
          <w:lang w:eastAsia="zh-CN"/>
        </w:rPr>
        <w:t>。</w:t>
      </w:r>
      <w:r>
        <w:rPr>
          <w:rFonts w:eastAsia="仿宋_GB2312"/>
          <w:sz w:val="32"/>
          <w:szCs w:val="32"/>
          <w:shd w:val="clear" w:color="auto" w:fill="FFFFFF"/>
          <w:lang w:eastAsia="zh-CN"/>
        </w:rPr>
        <w:t>近几年来，</w:t>
      </w:r>
      <w:bookmarkStart w:id="11" w:name="OLE_LINK5"/>
      <w:r>
        <w:rPr>
          <w:rFonts w:eastAsia="仿宋_GB2312"/>
          <w:sz w:val="32"/>
          <w:szCs w:val="32"/>
          <w:shd w:val="clear" w:color="auto" w:fill="FFFFFF"/>
          <w:lang w:eastAsia="zh-CN"/>
        </w:rPr>
        <w:t>国家对政府</w:t>
      </w:r>
      <w:bookmarkStart w:id="12" w:name="OLE_LINK4"/>
      <w:r>
        <w:rPr>
          <w:rFonts w:eastAsia="仿宋_GB2312"/>
          <w:sz w:val="32"/>
          <w:szCs w:val="32"/>
          <w:shd w:val="clear" w:color="auto" w:fill="FFFFFF"/>
          <w:lang w:eastAsia="zh-CN"/>
        </w:rPr>
        <w:t>信息公开</w:t>
      </w:r>
      <w:bookmarkEnd w:id="12"/>
      <w:r>
        <w:rPr>
          <w:rFonts w:eastAsia="仿宋_GB2312"/>
          <w:sz w:val="32"/>
          <w:szCs w:val="32"/>
          <w:shd w:val="clear" w:color="auto" w:fill="FFFFFF"/>
          <w:lang w:eastAsia="zh-CN"/>
        </w:rPr>
        <w:t>工作高度重视，</w:t>
      </w:r>
      <w:bookmarkEnd w:id="11"/>
      <w:r>
        <w:rPr>
          <w:rFonts w:eastAsia="仿宋_GB2312"/>
          <w:sz w:val="32"/>
          <w:szCs w:val="32"/>
          <w:shd w:val="clear" w:color="auto" w:fill="FFFFFF"/>
          <w:lang w:eastAsia="zh-CN"/>
        </w:rPr>
        <w:t>要求标准很高，工作任务越来越重。本单位从事政务公开具体工作的为兼职人员，工作人员精力有限，在信息的更新和维护上可能不够及时，不利于政务公开工作的深入开展，工作人员的业务能力也有待进一步规范加强。</w:t>
      </w:r>
    </w:p>
    <w:p w14:paraId="4C0C8FBA">
      <w:pPr>
        <w:keepNext w:val="0"/>
        <w:keepLines w:val="0"/>
        <w:pageBreakBefore w:val="0"/>
        <w:widowControl/>
        <w:kinsoku/>
        <w:wordWrap/>
        <w:overflowPunct/>
        <w:topLinePunct w:val="0"/>
        <w:autoSpaceDE/>
        <w:autoSpaceDN/>
        <w:bidi w:val="0"/>
        <w:adjustRightInd/>
        <w:snapToGrid/>
        <w:spacing w:line="520" w:lineRule="exact"/>
        <w:textAlignment w:val="auto"/>
        <w:rPr>
          <w:rFonts w:eastAsia="仿宋_GB2312"/>
          <w:sz w:val="32"/>
          <w:szCs w:val="32"/>
          <w:shd w:val="clear" w:color="auto" w:fill="FFFFFF"/>
          <w:lang w:eastAsia="zh-CN"/>
        </w:rPr>
      </w:pPr>
      <w:r>
        <w:rPr>
          <w:rFonts w:eastAsia="仿宋_GB2312"/>
          <w:sz w:val="32"/>
          <w:szCs w:val="32"/>
          <w:shd w:val="clear" w:color="auto" w:fill="FFFFFF"/>
          <w:lang w:eastAsia="zh-CN"/>
        </w:rPr>
        <w:t xml:space="preserve">    下一步我局将按照《条例》的规定和区政府办的要求，做好以下几项工作：</w:t>
      </w:r>
      <w:r>
        <w:rPr>
          <w:rFonts w:eastAsia="楷体_GB2312"/>
          <w:sz w:val="32"/>
          <w:szCs w:val="32"/>
          <w:shd w:val="clear" w:color="auto" w:fill="FFFFFF"/>
          <w:lang w:eastAsia="zh-CN"/>
        </w:rPr>
        <w:t>一是加大队伍建设力度。</w:t>
      </w:r>
      <w:r>
        <w:rPr>
          <w:rFonts w:eastAsia="仿宋_GB2312"/>
          <w:sz w:val="32"/>
          <w:szCs w:val="32"/>
          <w:shd w:val="clear" w:color="auto" w:fill="FFFFFF"/>
          <w:lang w:eastAsia="zh-CN"/>
        </w:rPr>
        <w:t>在目前人才队伍建设的基础上，加大政务信息公开人员配备力度，加大培训力度，</w:t>
      </w:r>
      <w:r>
        <w:rPr>
          <w:rFonts w:hint="eastAsia" w:eastAsia="仿宋_GB2312"/>
          <w:sz w:val="32"/>
          <w:szCs w:val="32"/>
          <w:shd w:val="clear" w:color="auto" w:fill="FFFFFF"/>
          <w:lang w:val="en-US" w:eastAsia="zh-CN"/>
        </w:rPr>
        <w:t>切实</w:t>
      </w:r>
      <w:r>
        <w:rPr>
          <w:rFonts w:eastAsia="仿宋_GB2312"/>
          <w:sz w:val="32"/>
          <w:szCs w:val="32"/>
          <w:shd w:val="clear" w:color="auto" w:fill="FFFFFF"/>
          <w:lang w:eastAsia="zh-CN"/>
        </w:rPr>
        <w:t>提高工作能力，加大政务公开的力度。</w:t>
      </w:r>
      <w:r>
        <w:rPr>
          <w:rFonts w:eastAsia="楷体_GB2312"/>
          <w:sz w:val="32"/>
          <w:szCs w:val="32"/>
          <w:shd w:val="clear" w:color="auto" w:fill="FFFFFF"/>
          <w:lang w:eastAsia="zh-CN"/>
        </w:rPr>
        <w:t>二是加大信息公开力度。</w:t>
      </w:r>
      <w:r>
        <w:rPr>
          <w:rFonts w:eastAsia="仿宋_GB2312"/>
          <w:sz w:val="32"/>
          <w:szCs w:val="32"/>
          <w:shd w:val="clear" w:color="auto" w:fill="FFFFFF"/>
          <w:lang w:eastAsia="zh-CN"/>
        </w:rPr>
        <w:t>严格按照政务公开要求，对涉及我局的相关政务信息及时公开，进一步提升群众知晓率。</w:t>
      </w:r>
      <w:r>
        <w:rPr>
          <w:rFonts w:hint="eastAsia" w:eastAsia="仿宋_GB2312"/>
          <w:sz w:val="32"/>
          <w:szCs w:val="32"/>
          <w:shd w:val="clear" w:color="auto" w:fill="FFFFFF"/>
          <w:lang w:eastAsia="zh-CN"/>
        </w:rPr>
        <w:t>依托政府网站、政务服务平台等，推动</w:t>
      </w:r>
      <w:r>
        <w:rPr>
          <w:rFonts w:hint="eastAsia" w:eastAsia="仿宋_GB2312"/>
          <w:sz w:val="32"/>
          <w:szCs w:val="32"/>
          <w:shd w:val="clear" w:color="auto" w:fill="FFFFFF"/>
          <w:lang w:val="en-US" w:eastAsia="zh-CN"/>
        </w:rPr>
        <w:t>卫生健康</w:t>
      </w:r>
      <w:r>
        <w:rPr>
          <w:rFonts w:hint="eastAsia" w:eastAsia="仿宋_GB2312"/>
          <w:sz w:val="32"/>
          <w:szCs w:val="32"/>
          <w:shd w:val="clear" w:color="auto" w:fill="FFFFFF"/>
          <w:lang w:eastAsia="zh-CN"/>
        </w:rPr>
        <w:t>领域信息共享和数据开放，灵活运用“市中区政府网站”“幸福微市中”市中云报等多种载体和方式公开相关信息。</w:t>
      </w:r>
      <w:r>
        <w:rPr>
          <w:rFonts w:eastAsia="仿宋_GB2312"/>
          <w:sz w:val="32"/>
          <w:szCs w:val="32"/>
          <w:shd w:val="clear" w:color="auto" w:fill="FFFFFF"/>
          <w:lang w:eastAsia="zh-CN"/>
        </w:rPr>
        <w:t>推进全区卫健系统政府信息公开，以确保政府信息公开的完整性、全面性和及时性。</w:t>
      </w:r>
      <w:r>
        <w:rPr>
          <w:rFonts w:eastAsia="楷体_GB2312"/>
          <w:sz w:val="32"/>
          <w:szCs w:val="32"/>
          <w:shd w:val="clear" w:color="auto" w:fill="FFFFFF"/>
          <w:lang w:eastAsia="zh-CN"/>
        </w:rPr>
        <w:t>三是规范政府信息公开行为。</w:t>
      </w:r>
      <w:r>
        <w:rPr>
          <w:rFonts w:eastAsia="仿宋_GB2312"/>
          <w:sz w:val="32"/>
          <w:szCs w:val="32"/>
          <w:shd w:val="clear" w:color="auto" w:fill="FFFFFF"/>
          <w:lang w:eastAsia="zh-CN"/>
        </w:rPr>
        <w:t>推进政府信息公开申请处理系统应用，进一步规范信息公开流程；加强政府信息公布保密审核制度，确保公开的信息不泄密，泄密的信息不公开。主动听取广大群众对全区卫生健康工作的意见和建议，充分发挥人民群众和新闻舆论的监督作用，不断改进工作。</w:t>
      </w:r>
    </w:p>
    <w:p w14:paraId="1E020616">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30"/>
        <w:textAlignment w:val="auto"/>
        <w:rPr>
          <w:rFonts w:eastAsia="黑体"/>
          <w:color w:val="auto"/>
          <w:sz w:val="32"/>
          <w:szCs w:val="32"/>
          <w:lang w:eastAsia="zh-CN" w:bidi="zh-TW"/>
        </w:rPr>
      </w:pPr>
      <w:r>
        <w:rPr>
          <w:rFonts w:hint="eastAsia" w:eastAsia="黑体"/>
          <w:color w:val="auto"/>
          <w:sz w:val="32"/>
          <w:szCs w:val="32"/>
          <w:lang w:eastAsia="zh-CN" w:bidi="zh-TW"/>
        </w:rPr>
        <w:t>六、</w:t>
      </w:r>
      <w:r>
        <w:rPr>
          <w:rFonts w:eastAsia="黑体"/>
          <w:color w:val="auto"/>
          <w:sz w:val="32"/>
          <w:szCs w:val="32"/>
          <w:lang w:eastAsia="zh-CN" w:bidi="zh-TW"/>
        </w:rPr>
        <w:t>其他需要报告的事项</w:t>
      </w:r>
    </w:p>
    <w:p w14:paraId="741E4FD6">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20" w:lineRule="exact"/>
        <w:ind w:firstLine="643" w:firstLineChars="200"/>
        <w:textAlignment w:val="auto"/>
        <w:outlineLvl w:val="3"/>
        <w:rPr>
          <w:rFonts w:ascii="仿宋_GB2312" w:hAnsi="仿宋_GB2312" w:eastAsia="仿宋_GB2312" w:cs="仿宋_GB2312"/>
          <w:b/>
          <w:bCs/>
          <w:color w:val="auto"/>
          <w:sz w:val="32"/>
          <w:szCs w:val="32"/>
          <w:shd w:val="clear" w:color="auto" w:fill="FFFFFF"/>
          <w:lang w:eastAsia="zh-CN"/>
        </w:rPr>
      </w:pPr>
      <w:r>
        <w:rPr>
          <w:rFonts w:hint="eastAsia" w:ascii="仿宋_GB2312" w:hAnsi="仿宋_GB2312" w:eastAsia="仿宋_GB2312" w:cs="仿宋_GB2312"/>
          <w:b/>
          <w:bCs/>
          <w:color w:val="auto"/>
          <w:sz w:val="32"/>
          <w:szCs w:val="32"/>
          <w:shd w:val="clear" w:color="auto" w:fill="FFFFFF"/>
          <w:lang w:eastAsia="zh-CN"/>
        </w:rPr>
        <w:t>（一）收取信息处理费的情况</w:t>
      </w:r>
    </w:p>
    <w:p w14:paraId="2C20FC3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eastAsia="仿宋_GB2312"/>
          <w:sz w:val="32"/>
          <w:szCs w:val="32"/>
          <w:shd w:val="clear" w:color="auto" w:fill="FFFFFF"/>
          <w:lang w:eastAsia="zh-CN"/>
        </w:rPr>
      </w:pPr>
      <w:r>
        <w:rPr>
          <w:rFonts w:hint="eastAsia" w:eastAsia="仿宋_GB2312"/>
          <w:sz w:val="32"/>
          <w:szCs w:val="32"/>
          <w:shd w:val="clear" w:color="auto" w:fill="FFFFFF"/>
          <w:lang w:eastAsia="zh-CN"/>
        </w:rPr>
        <w:t>本年度依申请公开政府信息未收取任何费用。</w:t>
      </w:r>
    </w:p>
    <w:p w14:paraId="3925D4ED">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20" w:lineRule="exact"/>
        <w:ind w:firstLine="643" w:firstLineChars="200"/>
        <w:textAlignment w:val="auto"/>
        <w:outlineLvl w:val="3"/>
        <w:rPr>
          <w:rFonts w:hint="eastAsia" w:ascii="仿宋_GB2312" w:hAnsi="仿宋_GB2312" w:eastAsia="仿宋_GB2312" w:cs="仿宋_GB2312"/>
          <w:b/>
          <w:bCs/>
          <w:color w:val="auto"/>
          <w:sz w:val="32"/>
          <w:szCs w:val="32"/>
          <w:shd w:val="clear" w:color="auto" w:fill="FFFFFF"/>
          <w:lang w:eastAsia="zh-CN"/>
        </w:rPr>
      </w:pPr>
      <w:r>
        <w:rPr>
          <w:rFonts w:hint="default" w:ascii="仿宋_GB2312" w:hAnsi="仿宋_GB2312" w:eastAsia="仿宋_GB2312" w:cs="仿宋_GB2312"/>
          <w:b/>
          <w:bCs/>
          <w:color w:val="auto"/>
          <w:sz w:val="32"/>
          <w:szCs w:val="32"/>
          <w:shd w:val="clear" w:color="auto" w:fill="FFFFFF"/>
          <w:lang w:eastAsia="zh-CN"/>
        </w:rPr>
        <w:t>（二）落实上级年度政务公开工作要点情况</w:t>
      </w:r>
    </w:p>
    <w:p w14:paraId="5294D11E">
      <w:pPr>
        <w:pStyle w:val="4"/>
        <w:keepNext w:val="0"/>
        <w:keepLines w:val="0"/>
        <w:widowControl/>
        <w:suppressLineNumbers w:val="0"/>
        <w:spacing w:before="0" w:beforeAutospacing="0" w:after="0" w:afterAutospacing="0" w:line="368" w:lineRule="atLeast"/>
        <w:ind w:left="0" w:firstLine="420"/>
        <w:jc w:val="both"/>
        <w:rPr>
          <w:rFonts w:hint="eastAsia" w:eastAsia="仿宋_GB2312"/>
          <w:sz w:val="32"/>
          <w:szCs w:val="32"/>
          <w:shd w:val="clear" w:color="auto" w:fill="FFFFFF"/>
          <w:lang w:eastAsia="zh-CN"/>
        </w:rPr>
      </w:pPr>
      <w:r>
        <w:rPr>
          <w:rFonts w:hint="default" w:ascii="Times New Roman" w:hAnsi="Times New Roman" w:eastAsia="仿宋_GB2312" w:cs="Times New Roman"/>
          <w:color w:val="000000"/>
          <w:sz w:val="32"/>
          <w:szCs w:val="32"/>
          <w:shd w:val="clear" w:color="auto" w:fill="FFFFFF"/>
          <w:lang w:val="en-US" w:eastAsia="zh-CN" w:bidi="en-US"/>
        </w:rPr>
        <w:t>指导各医疗机构积极对接政务公开工作，明确专人专职负责政务公开事项，配齐配强工作人员，明确承担政务公开工作机构。</w:t>
      </w:r>
    </w:p>
    <w:p w14:paraId="4E4F192F">
      <w:pPr>
        <w:keepNext w:val="0"/>
        <w:keepLines w:val="0"/>
        <w:pageBreakBefore w:val="0"/>
        <w:widowControl/>
        <w:kinsoku/>
        <w:wordWrap/>
        <w:overflowPunct/>
        <w:topLinePunct w:val="0"/>
        <w:autoSpaceDE/>
        <w:autoSpaceDN/>
        <w:bidi w:val="0"/>
        <w:adjustRightInd/>
        <w:snapToGrid/>
        <w:spacing w:line="520" w:lineRule="exact"/>
        <w:ind w:firstLine="643" w:firstLineChars="200"/>
        <w:contextualSpacing/>
        <w:textAlignment w:val="auto"/>
        <w:rPr>
          <w:rFonts w:hint="eastAsia" w:eastAsia="仿宋_GB2312"/>
          <w:b/>
          <w:bCs/>
          <w:color w:val="auto"/>
          <w:sz w:val="32"/>
          <w:szCs w:val="32"/>
          <w:shd w:val="clear" w:color="auto" w:fill="FFFFFF"/>
          <w:lang w:eastAsia="zh-CN"/>
        </w:rPr>
      </w:pPr>
      <w:r>
        <w:rPr>
          <w:rFonts w:hint="eastAsia" w:eastAsia="仿宋_GB2312"/>
          <w:b/>
          <w:bCs/>
          <w:color w:val="auto"/>
          <w:sz w:val="32"/>
          <w:szCs w:val="32"/>
          <w:shd w:val="clear" w:color="auto" w:fill="FFFFFF"/>
          <w:lang w:eastAsia="zh-CN"/>
        </w:rPr>
        <w:t>（三）人大代表建议和政协委员提案办理情况</w:t>
      </w:r>
    </w:p>
    <w:p w14:paraId="3218E8C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eastAsia="仿宋_GB2312"/>
          <w:color w:val="auto"/>
          <w:sz w:val="32"/>
          <w:szCs w:val="32"/>
          <w:lang w:eastAsia="zh-CN"/>
        </w:rPr>
      </w:pPr>
      <w:r>
        <w:rPr>
          <w:rFonts w:hint="eastAsia" w:eastAsia="仿宋_GB2312"/>
          <w:color w:val="auto"/>
          <w:sz w:val="32"/>
          <w:szCs w:val="32"/>
          <w:lang w:eastAsia="zh-CN"/>
        </w:rPr>
        <w:t>202</w:t>
      </w:r>
      <w:r>
        <w:rPr>
          <w:rFonts w:hint="eastAsia" w:eastAsia="仿宋_GB2312"/>
          <w:color w:val="auto"/>
          <w:sz w:val="32"/>
          <w:szCs w:val="32"/>
          <w:lang w:val="en-US" w:eastAsia="zh-CN"/>
        </w:rPr>
        <w:t>4</w:t>
      </w:r>
      <w:r>
        <w:rPr>
          <w:rFonts w:hint="eastAsia" w:eastAsia="仿宋_GB2312"/>
          <w:color w:val="auto"/>
          <w:sz w:val="32"/>
          <w:szCs w:val="32"/>
          <w:lang w:eastAsia="zh-CN"/>
        </w:rPr>
        <w:t>年，市中区卫生健康局共承办区级人大代表建议</w:t>
      </w:r>
      <w:r>
        <w:rPr>
          <w:rFonts w:hint="eastAsia" w:eastAsia="仿宋_GB2312"/>
          <w:color w:val="auto"/>
          <w:sz w:val="32"/>
          <w:szCs w:val="32"/>
          <w:lang w:val="en-US" w:eastAsia="zh-CN"/>
        </w:rPr>
        <w:t>1</w:t>
      </w:r>
      <w:r>
        <w:rPr>
          <w:rFonts w:hint="eastAsia" w:eastAsia="仿宋_GB2312"/>
          <w:color w:val="auto"/>
          <w:sz w:val="32"/>
          <w:szCs w:val="32"/>
          <w:lang w:eastAsia="zh-CN"/>
        </w:rPr>
        <w:t>件，办复率100%；承办区政协委员提案</w:t>
      </w:r>
      <w:r>
        <w:rPr>
          <w:rFonts w:hint="eastAsia" w:eastAsia="仿宋_GB2312"/>
          <w:color w:val="auto"/>
          <w:sz w:val="32"/>
          <w:szCs w:val="32"/>
          <w:lang w:val="en-US" w:eastAsia="zh-CN"/>
        </w:rPr>
        <w:t>16</w:t>
      </w:r>
      <w:r>
        <w:rPr>
          <w:rFonts w:hint="eastAsia" w:eastAsia="仿宋_GB2312"/>
          <w:color w:val="auto"/>
          <w:sz w:val="32"/>
          <w:szCs w:val="32"/>
          <w:lang w:eastAsia="zh-CN"/>
        </w:rPr>
        <w:t>件，办复率100%。</w:t>
      </w:r>
    </w:p>
    <w:p w14:paraId="0413868A">
      <w:pPr>
        <w:keepNext w:val="0"/>
        <w:keepLines w:val="0"/>
        <w:pageBreakBefore w:val="0"/>
        <w:widowControl/>
        <w:kinsoku/>
        <w:wordWrap/>
        <w:overflowPunct/>
        <w:topLinePunct w:val="0"/>
        <w:autoSpaceDE/>
        <w:autoSpaceDN/>
        <w:bidi w:val="0"/>
        <w:adjustRightInd/>
        <w:snapToGrid/>
        <w:spacing w:line="520" w:lineRule="exact"/>
        <w:ind w:firstLine="643" w:firstLineChars="200"/>
        <w:contextualSpacing/>
        <w:textAlignment w:val="auto"/>
        <w:rPr>
          <w:rFonts w:eastAsia="仿宋_GB2312"/>
          <w:color w:val="auto"/>
          <w:sz w:val="32"/>
          <w:szCs w:val="32"/>
          <w:shd w:val="clear" w:color="auto" w:fill="FFFFFF"/>
          <w:lang w:eastAsia="zh-CN"/>
        </w:rPr>
      </w:pPr>
      <w:r>
        <w:rPr>
          <w:rFonts w:hint="eastAsia" w:eastAsia="仿宋_GB2312"/>
          <w:b/>
          <w:bCs/>
          <w:color w:val="auto"/>
          <w:sz w:val="32"/>
          <w:szCs w:val="32"/>
          <w:shd w:val="clear" w:color="auto" w:fill="FFFFFF"/>
          <w:lang w:eastAsia="zh-CN"/>
        </w:rPr>
        <w:t>（四）其他需要报告事项</w:t>
      </w:r>
    </w:p>
    <w:p w14:paraId="011C2BD3">
      <w:pPr>
        <w:keepNext w:val="0"/>
        <w:keepLines w:val="0"/>
        <w:pageBreakBefore w:val="0"/>
        <w:widowControl/>
        <w:kinsoku/>
        <w:wordWrap/>
        <w:overflowPunct/>
        <w:topLinePunct w:val="0"/>
        <w:autoSpaceDE/>
        <w:autoSpaceDN/>
        <w:bidi w:val="0"/>
        <w:adjustRightInd/>
        <w:snapToGrid/>
        <w:spacing w:line="520" w:lineRule="exact"/>
        <w:ind w:firstLine="640" w:firstLineChars="200"/>
        <w:contextualSpacing/>
        <w:textAlignment w:val="auto"/>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本报告所列数据的统计时限自202</w:t>
      </w:r>
      <w:r>
        <w:rPr>
          <w:rFonts w:hint="eastAsia" w:eastAsia="仿宋_GB2312"/>
          <w:color w:val="auto"/>
          <w:sz w:val="32"/>
          <w:szCs w:val="32"/>
          <w:shd w:val="clear" w:color="auto" w:fill="FFFFFF"/>
          <w:lang w:val="en-US" w:eastAsia="zh-CN"/>
        </w:rPr>
        <w:t>4</w:t>
      </w:r>
      <w:r>
        <w:rPr>
          <w:rFonts w:eastAsia="仿宋_GB2312"/>
          <w:color w:val="auto"/>
          <w:sz w:val="32"/>
          <w:szCs w:val="32"/>
          <w:shd w:val="clear" w:color="auto" w:fill="FFFFFF"/>
          <w:lang w:eastAsia="zh-CN"/>
        </w:rPr>
        <w:t>年1月1日</w:t>
      </w:r>
      <w:r>
        <w:rPr>
          <w:rFonts w:hint="eastAsia" w:eastAsia="仿宋_GB2312"/>
          <w:color w:val="auto"/>
          <w:sz w:val="32"/>
          <w:szCs w:val="32"/>
          <w:shd w:val="clear" w:color="auto" w:fill="FFFFFF"/>
          <w:lang w:eastAsia="zh-CN"/>
        </w:rPr>
        <w:t>起</w:t>
      </w:r>
      <w:r>
        <w:rPr>
          <w:rFonts w:eastAsia="仿宋_GB2312"/>
          <w:color w:val="auto"/>
          <w:sz w:val="32"/>
          <w:szCs w:val="32"/>
          <w:shd w:val="clear" w:color="auto" w:fill="FFFFFF"/>
          <w:lang w:eastAsia="zh-CN"/>
        </w:rPr>
        <w:t>至202</w:t>
      </w:r>
      <w:r>
        <w:rPr>
          <w:rFonts w:hint="eastAsia" w:eastAsia="仿宋_GB2312"/>
          <w:color w:val="auto"/>
          <w:sz w:val="32"/>
          <w:szCs w:val="32"/>
          <w:shd w:val="clear" w:color="auto" w:fill="FFFFFF"/>
          <w:lang w:val="en-US" w:eastAsia="zh-CN"/>
        </w:rPr>
        <w:t>4</w:t>
      </w:r>
      <w:r>
        <w:rPr>
          <w:rFonts w:eastAsia="仿宋_GB2312"/>
          <w:color w:val="auto"/>
          <w:sz w:val="32"/>
          <w:szCs w:val="32"/>
          <w:shd w:val="clear" w:color="auto" w:fill="FFFFFF"/>
          <w:lang w:eastAsia="zh-CN"/>
        </w:rPr>
        <w:t>年12月31日</w:t>
      </w:r>
      <w:r>
        <w:rPr>
          <w:rFonts w:hint="eastAsia" w:eastAsia="仿宋_GB2312"/>
          <w:color w:val="auto"/>
          <w:sz w:val="32"/>
          <w:szCs w:val="32"/>
          <w:shd w:val="clear" w:color="auto" w:fill="FFFFFF"/>
          <w:lang w:eastAsia="zh-CN"/>
        </w:rPr>
        <w:t>止</w:t>
      </w:r>
      <w:r>
        <w:rPr>
          <w:rFonts w:eastAsia="仿宋_GB2312"/>
          <w:color w:val="auto"/>
          <w:sz w:val="32"/>
          <w:szCs w:val="32"/>
          <w:shd w:val="clear" w:color="auto" w:fill="FFFFFF"/>
          <w:lang w:eastAsia="zh-CN"/>
        </w:rPr>
        <w:t>。如对本报告有疑问，可与</w:t>
      </w:r>
      <w:r>
        <w:rPr>
          <w:rFonts w:hint="eastAsia" w:eastAsia="仿宋_GB2312"/>
          <w:color w:val="auto"/>
          <w:sz w:val="32"/>
          <w:szCs w:val="32"/>
          <w:shd w:val="clear" w:color="auto" w:fill="FFFFFF"/>
          <w:lang w:eastAsia="zh-CN"/>
        </w:rPr>
        <w:t>（单位名称）</w:t>
      </w:r>
      <w:r>
        <w:rPr>
          <w:rFonts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eastAsia="zh-CN"/>
        </w:rPr>
        <w:t>枣庄市市中区青檀北路145号</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eastAsia="zh-CN"/>
        </w:rPr>
        <w:t>0632-3313181</w:t>
      </w:r>
      <w:r>
        <w:rPr>
          <w:rFonts w:eastAsia="仿宋_GB2312"/>
          <w:color w:val="auto"/>
          <w:sz w:val="32"/>
          <w:szCs w:val="32"/>
          <w:shd w:val="clear" w:color="auto" w:fill="FFFFFF"/>
          <w:lang w:eastAsia="zh-CN"/>
        </w:rPr>
        <w:t>，电子邮箱：szqwsjkj@zz.shandong.cn） 。</w:t>
      </w:r>
    </w:p>
    <w:p w14:paraId="66B43C39">
      <w:pPr>
        <w:widowControl/>
        <w:spacing w:line="560" w:lineRule="exact"/>
        <w:ind w:firstLine="643" w:firstLineChars="200"/>
        <w:contextualSpacing/>
        <w:jc w:val="right"/>
        <w:rPr>
          <w:rFonts w:eastAsia="仿宋_GB2312"/>
          <w:b/>
          <w:bCs/>
          <w:color w:val="auto"/>
          <w:sz w:val="32"/>
          <w:szCs w:val="32"/>
          <w:shd w:val="clear" w:color="auto" w:fill="FFFFFF"/>
          <w:lang w:eastAsia="zh-CN"/>
        </w:rPr>
      </w:pPr>
    </w:p>
    <w:p w14:paraId="43B13244">
      <w:pPr>
        <w:widowControl/>
        <w:spacing w:line="560" w:lineRule="exact"/>
        <w:ind w:firstLine="643" w:firstLineChars="200"/>
        <w:contextualSpacing/>
        <w:jc w:val="left"/>
        <w:rPr>
          <w:rFonts w:eastAsia="仿宋_GB2312"/>
          <w:b/>
          <w:bCs/>
          <w:color w:val="auto"/>
          <w:sz w:val="32"/>
          <w:szCs w:val="32"/>
          <w:shd w:val="clear" w:color="auto" w:fill="FFFFFF"/>
          <w:lang w:eastAsia="zh-CN"/>
        </w:rPr>
      </w:pPr>
    </w:p>
    <w:p w14:paraId="42DBDB5C">
      <w:pPr>
        <w:widowControl/>
        <w:spacing w:line="560" w:lineRule="exact"/>
        <w:ind w:firstLine="643" w:firstLineChars="200"/>
        <w:contextualSpacing/>
        <w:jc w:val="right"/>
        <w:rPr>
          <w:rFonts w:eastAsia="仿宋_GB2312"/>
          <w:b/>
          <w:bCs/>
          <w:color w:val="auto"/>
          <w:sz w:val="32"/>
          <w:szCs w:val="32"/>
          <w:shd w:val="clear" w:color="auto" w:fill="FFFFFF"/>
          <w:lang w:eastAsia="zh-CN"/>
        </w:rPr>
      </w:pPr>
    </w:p>
    <w:p w14:paraId="49E63E21">
      <w:pPr>
        <w:widowControl/>
        <w:spacing w:line="560" w:lineRule="exact"/>
        <w:ind w:firstLine="640" w:firstLineChars="200"/>
        <w:contextualSpacing/>
        <w:jc w:val="right"/>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市中区卫生健康局</w:t>
      </w:r>
    </w:p>
    <w:p w14:paraId="1B40B551">
      <w:pPr>
        <w:widowControl/>
        <w:spacing w:line="560" w:lineRule="exact"/>
        <w:ind w:firstLine="640" w:firstLineChars="200"/>
        <w:contextualSpacing/>
        <w:jc w:val="right"/>
        <w:rPr>
          <w:rFonts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202</w:t>
      </w:r>
      <w:r>
        <w:rPr>
          <w:rFonts w:hint="eastAsia" w:eastAsia="仿宋_GB2312"/>
          <w:color w:val="auto"/>
          <w:sz w:val="32"/>
          <w:szCs w:val="32"/>
          <w:shd w:val="clear" w:color="auto" w:fill="FFFFFF"/>
          <w:lang w:val="en-US" w:eastAsia="zh-CN"/>
        </w:rPr>
        <w:t>5</w:t>
      </w:r>
      <w:r>
        <w:rPr>
          <w:rFonts w:hint="eastAsia" w:eastAsia="仿宋_GB2312"/>
          <w:color w:val="auto"/>
          <w:sz w:val="32"/>
          <w:szCs w:val="32"/>
          <w:shd w:val="clear" w:color="auto" w:fill="FFFFFF"/>
          <w:lang w:eastAsia="zh-CN"/>
        </w:rPr>
        <w:t>年1月</w:t>
      </w:r>
      <w:r>
        <w:rPr>
          <w:rFonts w:hint="eastAsia" w:eastAsia="仿宋_GB2312"/>
          <w:color w:val="auto"/>
          <w:sz w:val="32"/>
          <w:szCs w:val="32"/>
          <w:shd w:val="clear" w:color="auto" w:fill="FFFFFF"/>
          <w:lang w:val="en-US" w:eastAsia="zh-CN"/>
        </w:rPr>
        <w:t>16</w:t>
      </w:r>
      <w:r>
        <w:rPr>
          <w:rFonts w:hint="eastAsia" w:eastAsia="仿宋_GB2312"/>
          <w:color w:val="auto"/>
          <w:sz w:val="32"/>
          <w:szCs w:val="32"/>
          <w:shd w:val="clear" w:color="auto" w:fill="FFFFFF"/>
          <w:lang w:eastAsia="zh-CN"/>
        </w:rPr>
        <w:t>日</w:t>
      </w:r>
    </w:p>
    <w:p w14:paraId="52815550">
      <w:pPr>
        <w:rPr>
          <w:rFonts w:eastAsiaTheme="minorEastAsia"/>
          <w:color w:val="auto"/>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A0831">
    <w:pPr>
      <w:spacing w:line="1" w:lineRule="exac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2BF31068">
                          <w:pPr>
                            <w:pStyle w:val="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11</w:t>
                          </w:r>
                          <w:r>
                            <w:rPr>
                              <w:rFonts w:hint="eastAsia" w:eastAsia="宋体"/>
                              <w:lang w:eastAsia="zh-CN"/>
                            </w:rP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dEe+sBAADVAwAADgAAAGRycy9lMm9Eb2MueG1srVPBjtMwEL0j8Q+W&#10;7zTZokUlaroCqkVICJAWPsB1nMaS7bE8bpPyAfAHnLhw57v6HYydpIuWyx64JDOemTfznsfrm8Ea&#10;dlQBNbiaXy1KzpST0Gi3r/mXz7fPVpxhFK4RBpyq+Ukhv9k8fbLufaWW0IFpVGAE4rDqfc27GH1V&#10;FCg7ZQUuwCtHwRaCFZHcsC+aIHpCt6ZYluWLoofQ+ABSIdLpdgzyCTE8BhDaVku1BXmwysURNSgj&#10;IlHCTnvkmzxt2yoZP7YtqshMzYlpzF9qQvYufYvNWlT7IHyn5TSCeMwIDzhZoR01vUBtRRTsEPQ/&#10;UFbLAAhtXEiwxUgkK0IsrsoH2tx1wqvMhaRGfxEd/x+s/HD8FJhuav6SMycsXfj5x/fzz9/nX9/Y&#10;8yRP77GirDtPeXF4DQMtzXyOdJhYD22w6U98GMVJ3NNFXDVEJlPRarlalRSSFJsdwi/uy33A+FaB&#10;ZcmoeaDby6KK43uMY+qckro5uNXG5Bs0jvVE4Xp5nQsuEQI3LuWqvAsTTKI0jp6sOOyGiecOmhPR&#10;pNdB7TsIXznraTdq7ugpcGbeOZI+rdFshNnYzYZwkgprHjkbzTdxXLeDD3rf5QVMA6F/dYhEIPNK&#10;Y4y9SY/k0G1nZabNTOv0t5+z7l/j5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OqXm5zwAAAAUB&#10;AAAPAAAAAAAAAAEAIAAAACIAAABkcnMvZG93bnJldi54bWxQSwECFAAUAAAACACHTuJA/8dEe+sB&#10;AADVAwAADgAAAAAAAAABACAAAAAeAQAAZHJzL2Uyb0RvYy54bWxQSwUGAAAAAAYABgBZAQAAewUA&#10;AAAA&#10;">
              <v:fill on="f" focussize="0,0"/>
              <v:stroke on="f"/>
              <v:imagedata o:title=""/>
              <o:lock v:ext="edit" aspectratio="f"/>
              <v:textbox inset="0mm,0mm,0mm,0mm" style="mso-fit-shape-to-text:t;">
                <w:txbxContent>
                  <w:p w14:paraId="2BF31068">
                    <w:pPr>
                      <w:pStyle w:val="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11</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4F1F1">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1313180</wp:posOffset>
              </wp:positionH>
              <wp:positionV relativeFrom="page">
                <wp:posOffset>9942195</wp:posOffset>
              </wp:positionV>
              <wp:extent cx="786130" cy="118745"/>
              <wp:effectExtent l="0" t="0" r="0" b="0"/>
              <wp:wrapNone/>
              <wp:docPr id="23" name="Shape 23"/>
              <wp:cNvGraphicFramePr/>
              <a:graphic xmlns:a="http://schemas.openxmlformats.org/drawingml/2006/main">
                <a:graphicData uri="http://schemas.microsoft.com/office/word/2010/wordprocessingShape">
                  <wps:wsp>
                    <wps:cNvSpPr txBox="1"/>
                    <wps:spPr>
                      <a:xfrm>
                        <a:off x="0" y="0"/>
                        <a:ext cx="786130" cy="118745"/>
                      </a:xfrm>
                      <a:prstGeom prst="rect">
                        <a:avLst/>
                      </a:prstGeom>
                      <a:noFill/>
                      <a:ln>
                        <a:noFill/>
                      </a:ln>
                      <a:effectLst/>
                    </wps:spPr>
                    <wps:txbx>
                      <w:txbxContent>
                        <w:p w14:paraId="29C98C00">
                          <w:pPr>
                            <w:pStyle w:val="8"/>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wps:txbx>
                    <wps:bodyPr wrap="none" lIns="0" tIns="0" rIns="0" bIns="0">
                      <a:spAutoFit/>
                    </wps:bodyPr>
                  </wps:wsp>
                </a:graphicData>
              </a:graphic>
            </wp:anchor>
          </w:drawing>
        </mc:Choice>
        <mc:Fallback>
          <w:pict>
            <v:shape id="Shape 23" o:spid="_x0000_s1026" o:spt="202" type="#_x0000_t202" style="position:absolute;left:0pt;margin-left:103.4pt;margin-top:782.85pt;height:9.35pt;width:61.9pt;mso-position-horizontal-relative:page;mso-position-vertical-relative:page;mso-wrap-style:none;z-index:-251657216;mso-width-relative:page;mso-height-relative:page;" filled="f" stroked="f" coordsize="21600,21600" o:gfxdata="UEsDBAoAAAAAAIdO4kAAAAAAAAAAAAAAAAAEAAAAZHJzL1BLAwQUAAAACACHTuJA9UKbjdgAAAAN&#10;AQAADwAAAGRycy9kb3ducmV2LnhtbE2PS0/DMBCE70j8B2uRuFG7rzQKcXqoxIUbBVXi5sbbOMKP&#10;yHbT5N+zPcFxdkYz39b7yVk2Ykx98BKWCwEMfRt07zsJX59vLyWwlJXXygaPEmZMsG8eH2pV6XDz&#10;Hzgec8eoxKdKSTA5DxXnqTXoVFqEAT15lxCdyiRjx3VUNyp3lq+EKLhTvacFowY8GGx/jlcnYTed&#10;Ag4JD/h9Gdto+rm077OUz09L8Qos45T/wnDHJ3RoiOkcrl4nZiWsREHomYxtsd0Bo8h6LQpg5/up&#10;3GyANzX//0XzC1BLAwQUAAAACACHTuJAsUjyxrsBAACXAwAADgAAAGRycy9lMm9Eb2MueG1srVNN&#10;b9swDL0P2H8QdF8cp1sbGHGKDkGHAcM2oNsPUGQqFqAviErs/PtRspNu3aWHXmSKpB75HunN/WgN&#10;O0FE7V3L68WSM3DSd9odWv771+OHNWeYhOuE8Q5afgbk99v37zZDaGDle286iIxAHDZDaHmfUmiq&#10;CmUPVuDCB3AUVD5akegaD1UXxUDo1lSr5fK2GnzsQvQSEMm7m4J8RoyvAfRKaQk7L48WXJpQIxiR&#10;iBL2OiDflm6VApl+KIWQmGk5MU3lpCJk7/NZbTeiOUQRei3nFsRrWnjByQrtqOgVaieSYMeo/4Oy&#10;WkaPXqWF9LaaiBRFiEW9fKHNUy8CFC4kNYar6Ph2sPL76Wdkumv56oYzJyxNvJRldCdxhoAN5TwF&#10;ykrjZz/Sylz8SM7MeVTR5i+xYRQnac9XaWFMTJLzbn1b31BEUqiu13cfP2WU6vlxiJi+gLcsGy2P&#10;NLkiqDh9wzSlXlJyLecftTFlesb94yDMyQNl/PPrzGPqN1tp3I8zub3vzsRtoBVouaON58x8daRw&#10;3paLES/GfjZyRQwPx0RtlO4y6gRFrPKF5lX4zbuVF+Lve8l6/p+2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1QpuN2AAAAA0BAAAPAAAAAAAAAAEAIAAAACIAAABkcnMvZG93bnJldi54bWxQSwEC&#10;FAAUAAAACACHTuJAsUjyxrsBAACXAwAADgAAAAAAAAABACAAAAAnAQAAZHJzL2Uyb0RvYy54bWxQ&#10;SwUGAAAAAAYABgBZAQAAVAUAAAAA&#10;">
              <v:fill on="f" focussize="0,0"/>
              <v:stroke on="f"/>
              <v:imagedata o:title=""/>
              <o:lock v:ext="edit" aspectratio="f"/>
              <v:textbox inset="0mm,0mm,0mm,0mm" style="mso-fit-shape-to-text:t;">
                <w:txbxContent>
                  <w:p w14:paraId="29C98C00">
                    <w:pPr>
                      <w:pStyle w:val="8"/>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47E58">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4C119">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127346"/>
    <w:rsid w:val="00197CF9"/>
    <w:rsid w:val="002340CD"/>
    <w:rsid w:val="00362997"/>
    <w:rsid w:val="00375BEB"/>
    <w:rsid w:val="003B1045"/>
    <w:rsid w:val="0040577A"/>
    <w:rsid w:val="004B1A71"/>
    <w:rsid w:val="005020D6"/>
    <w:rsid w:val="00547FA8"/>
    <w:rsid w:val="005A70FF"/>
    <w:rsid w:val="005C29A1"/>
    <w:rsid w:val="0063223B"/>
    <w:rsid w:val="00672A67"/>
    <w:rsid w:val="00684A5D"/>
    <w:rsid w:val="006A3D97"/>
    <w:rsid w:val="006C3866"/>
    <w:rsid w:val="008B0203"/>
    <w:rsid w:val="00A52AC5"/>
    <w:rsid w:val="00B03096"/>
    <w:rsid w:val="00B06452"/>
    <w:rsid w:val="00B425E8"/>
    <w:rsid w:val="00C0133F"/>
    <w:rsid w:val="00C037CD"/>
    <w:rsid w:val="00E621A5"/>
    <w:rsid w:val="00ED63A3"/>
    <w:rsid w:val="00F0539A"/>
    <w:rsid w:val="00F41E58"/>
    <w:rsid w:val="021D046B"/>
    <w:rsid w:val="025E0CC2"/>
    <w:rsid w:val="0A3E1141"/>
    <w:rsid w:val="0B8F2AB2"/>
    <w:rsid w:val="0C584AD6"/>
    <w:rsid w:val="0DB7343A"/>
    <w:rsid w:val="101A475B"/>
    <w:rsid w:val="12D0046A"/>
    <w:rsid w:val="13550A25"/>
    <w:rsid w:val="1AAF71B2"/>
    <w:rsid w:val="1D276D79"/>
    <w:rsid w:val="1DC53412"/>
    <w:rsid w:val="1E10626C"/>
    <w:rsid w:val="2007106B"/>
    <w:rsid w:val="205E2C51"/>
    <w:rsid w:val="24B65C7B"/>
    <w:rsid w:val="271F6DB2"/>
    <w:rsid w:val="27F36E8E"/>
    <w:rsid w:val="28BE4FD8"/>
    <w:rsid w:val="29471F5E"/>
    <w:rsid w:val="2A366FA5"/>
    <w:rsid w:val="2B147FEC"/>
    <w:rsid w:val="2B247393"/>
    <w:rsid w:val="2B7E7F7A"/>
    <w:rsid w:val="2CB14619"/>
    <w:rsid w:val="2FE5000C"/>
    <w:rsid w:val="34C27E73"/>
    <w:rsid w:val="372B44B7"/>
    <w:rsid w:val="37DD4F2A"/>
    <w:rsid w:val="38D119D7"/>
    <w:rsid w:val="393D32FD"/>
    <w:rsid w:val="3CA63654"/>
    <w:rsid w:val="424E6C95"/>
    <w:rsid w:val="42962A0C"/>
    <w:rsid w:val="499C3767"/>
    <w:rsid w:val="4A263FB9"/>
    <w:rsid w:val="4BE16E0F"/>
    <w:rsid w:val="4E90215C"/>
    <w:rsid w:val="5A891C07"/>
    <w:rsid w:val="5AE6494C"/>
    <w:rsid w:val="5C303770"/>
    <w:rsid w:val="5EA95810"/>
    <w:rsid w:val="62A02DE5"/>
    <w:rsid w:val="62DF0CAC"/>
    <w:rsid w:val="64490C92"/>
    <w:rsid w:val="68B51DC0"/>
    <w:rsid w:val="6FD16B86"/>
    <w:rsid w:val="71742F46"/>
    <w:rsid w:val="726117AA"/>
    <w:rsid w:val="72BB477E"/>
    <w:rsid w:val="743334DA"/>
    <w:rsid w:val="74A2477C"/>
    <w:rsid w:val="754C48A1"/>
    <w:rsid w:val="76E07922"/>
    <w:rsid w:val="79A861D0"/>
    <w:rsid w:val="7BF45C7E"/>
    <w:rsid w:val="7C9C02A4"/>
    <w:rsid w:val="7D726BF8"/>
    <w:rsid w:val="7F2D68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pPr>
    <w:rPr>
      <w:sz w:val="18"/>
    </w:rPr>
  </w:style>
  <w:style w:type="paragraph" w:styleId="3">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pPr>
    <w:rPr>
      <w:rFonts w:ascii="宋体" w:hAnsi="宋体" w:cs="宋体"/>
    </w:rPr>
  </w:style>
  <w:style w:type="character" w:styleId="7">
    <w:name w:val="Hyperlink"/>
    <w:basedOn w:val="6"/>
    <w:semiHidden/>
    <w:unhideWhenUsed/>
    <w:qFormat/>
    <w:uiPriority w:val="99"/>
    <w:rPr>
      <w:color w:val="0000FF"/>
      <w:u w:val="single"/>
    </w:rPr>
  </w:style>
  <w:style w:type="paragraph" w:customStyle="1" w:styleId="8">
    <w:name w:val="Header or footer|1"/>
    <w:basedOn w:val="1"/>
    <w:qFormat/>
    <w:uiPriority w:val="0"/>
    <w:rPr>
      <w:sz w:val="26"/>
      <w:szCs w:val="26"/>
      <w:lang w:val="zh-TW" w:eastAsia="zh-TW" w:bidi="zh-TW"/>
    </w:rPr>
  </w:style>
  <w:style w:type="paragraph" w:customStyle="1" w:styleId="9">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10">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1">
    <w:name w:val="Other|1"/>
    <w:basedOn w:val="1"/>
    <w:qFormat/>
    <w:uiPriority w:val="0"/>
    <w:pPr>
      <w:spacing w:line="442" w:lineRule="auto"/>
      <w:ind w:firstLine="400"/>
    </w:pPr>
    <w:rPr>
      <w:rFonts w:ascii="宋体" w:hAnsi="宋体" w:eastAsia="宋体" w:cs="宋体"/>
      <w:sz w:val="28"/>
      <w:szCs w:val="28"/>
      <w:lang w:val="zh-TW" w:eastAsia="zh-TW" w:bidi="zh-TW"/>
    </w:rPr>
  </w:style>
  <w:style w:type="character" w:customStyle="1" w:styleId="12">
    <w:name w:val="页眉 Char"/>
    <w:basedOn w:val="6"/>
    <w:link w:val="3"/>
    <w:qFormat/>
    <w:uiPriority w:val="99"/>
    <w:rPr>
      <w:rFonts w:eastAsia="Times New Roman"/>
      <w:color w:val="000000"/>
      <w:sz w:val="18"/>
      <w:szCs w:val="18"/>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2840</Words>
  <Characters>3027</Characters>
  <Lines>24</Lines>
  <Paragraphs>6</Paragraphs>
  <TotalTime>3</TotalTime>
  <ScaleCrop>false</ScaleCrop>
  <LinksUpToDate>false</LinksUpToDate>
  <CharactersWithSpaces>3051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粥粥粥</cp:lastModifiedBy>
  <cp:lastPrinted>2021-11-02T02:00:00Z</cp:lastPrinted>
  <dcterms:modified xsi:type="dcterms:W3CDTF">2025-05-19T08:18:17Z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22A34BE5BF754CD1B6D463DE92B53F65_13</vt:lpwstr>
  </property>
  <property fmtid="{D5CDD505-2E9C-101B-9397-08002B2CF9AE}" pid="4" name="KSOTemplateDocerSaveRecord">
    <vt:lpwstr>eyJoZGlkIjoiMzdmMjEzMmFhNmZiMjI4ODg2ODkyYjhiMDJkNjRiNmMiLCJ1c2VySWQiOiI0MjUwMDQ3MzIifQ==</vt:lpwstr>
  </property>
</Properties>
</file>