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2B3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b/>
          <w:bCs/>
          <w:color w:val="auto"/>
          <w:sz w:val="44"/>
          <w:szCs w:val="44"/>
          <w:lang w:val="en-US" w:eastAsia="zh-CN"/>
        </w:rPr>
      </w:pPr>
      <w:r>
        <w:rPr>
          <w:rFonts w:hint="eastAsia" w:ascii="方正小标宋简体" w:hAnsi="方正小标宋简体" w:eastAsia="方正小标宋简体"/>
          <w:b/>
          <w:bCs/>
          <w:color w:val="auto"/>
          <w:sz w:val="44"/>
          <w:szCs w:val="44"/>
          <w:lang w:val="en-US" w:eastAsia="zh-CN"/>
        </w:rPr>
        <w:t>市中区退役军人事务局</w:t>
      </w:r>
    </w:p>
    <w:p w14:paraId="28D177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color w:val="auto"/>
          <w:sz w:val="44"/>
          <w:szCs w:val="44"/>
          <w:lang w:eastAsia="zh-CN"/>
        </w:rPr>
      </w:pPr>
      <w:r>
        <w:rPr>
          <w:rFonts w:hint="default" w:ascii="Times New Roman" w:hAnsi="Times New Roman" w:eastAsia="方正小标宋简体" w:cs="Times New Roman"/>
          <w:b/>
          <w:bCs/>
          <w:color w:val="auto"/>
          <w:sz w:val="44"/>
          <w:szCs w:val="44"/>
          <w:lang w:eastAsia="zh-CN"/>
        </w:rPr>
        <w:t>202</w:t>
      </w:r>
      <w:r>
        <w:rPr>
          <w:rFonts w:hint="default" w:ascii="Times New Roman" w:hAnsi="Times New Roman" w:eastAsia="方正小标宋简体" w:cs="Times New Roman"/>
          <w:b/>
          <w:bCs/>
          <w:color w:val="auto"/>
          <w:sz w:val="44"/>
          <w:szCs w:val="44"/>
          <w:lang w:val="en-US" w:eastAsia="zh-CN"/>
        </w:rPr>
        <w:t>5</w:t>
      </w:r>
      <w:r>
        <w:rPr>
          <w:rFonts w:hint="default" w:ascii="Times New Roman" w:hAnsi="Times New Roman" w:eastAsia="方正小标宋简体" w:cs="Times New Roman"/>
          <w:b/>
          <w:bCs/>
          <w:color w:val="auto"/>
          <w:sz w:val="44"/>
          <w:szCs w:val="44"/>
          <w:lang w:eastAsia="zh-CN"/>
        </w:rPr>
        <w:t>年政府信息公开工作年度报告</w:t>
      </w:r>
    </w:p>
    <w:p w14:paraId="59DE7BAA">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p>
    <w:p w14:paraId="594538F4">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根据《中华人民共和国政府信息公开条例》《国务院办公厅政府信息与政务公开办公室关于印发《中华人民共和国政府信息公开工作年度报告格式》的通知》（国办公开办函〔20</w:t>
      </w:r>
      <w:r>
        <w:rPr>
          <w:rFonts w:hint="default" w:ascii="Times New Roman" w:hAnsi="Times New Roman" w:eastAsia="仿宋_GB2312" w:cs="Times New Roman"/>
          <w:color w:val="auto"/>
          <w:sz w:val="32"/>
          <w:szCs w:val="32"/>
          <w:shd w:val="clear" w:color="auto" w:fill="FFFFFF"/>
          <w:lang w:val="en-US" w:eastAsia="zh-CN"/>
        </w:rPr>
        <w:t>21</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30</w:t>
      </w:r>
      <w:r>
        <w:rPr>
          <w:rFonts w:hint="default" w:ascii="Times New Roman" w:hAnsi="Times New Roman" w:eastAsia="仿宋_GB2312" w:cs="Times New Roman"/>
          <w:color w:val="auto"/>
          <w:sz w:val="32"/>
          <w:szCs w:val="32"/>
          <w:shd w:val="clear" w:color="auto" w:fill="FFFFFF"/>
          <w:lang w:eastAsia="zh-CN"/>
        </w:rPr>
        <w:t>号）和省、</w:t>
      </w:r>
      <w:r>
        <w:rPr>
          <w:rFonts w:hint="default" w:ascii="Times New Roman" w:hAnsi="Times New Roman" w:eastAsia="仿宋_GB2312" w:cs="Times New Roman"/>
          <w:color w:val="auto"/>
          <w:sz w:val="32"/>
          <w:szCs w:val="32"/>
          <w:shd w:val="clear" w:color="auto" w:fill="FFFFFF"/>
          <w:lang w:val="en-US" w:eastAsia="zh-CN"/>
        </w:rPr>
        <w:t>市</w:t>
      </w:r>
      <w:r>
        <w:rPr>
          <w:rFonts w:hint="default" w:ascii="Times New Roman" w:hAnsi="Times New Roman" w:eastAsia="仿宋_GB2312" w:cs="Times New Roman"/>
          <w:color w:val="auto"/>
          <w:sz w:val="32"/>
          <w:szCs w:val="32"/>
          <w:shd w:val="clear" w:color="auto" w:fill="FFFFFF"/>
          <w:lang w:eastAsia="zh-CN"/>
        </w:rPr>
        <w:t>有关工作要求，编制本报告并向社会公开。本年度报告电子版可从</w:t>
      </w:r>
      <w:r>
        <w:rPr>
          <w:rFonts w:hint="default" w:ascii="Times New Roman" w:hAnsi="Times New Roman" w:eastAsia="仿宋_GB2312" w:cs="Times New Roman"/>
          <w:color w:val="auto"/>
          <w:sz w:val="32"/>
          <w:szCs w:val="32"/>
          <w:shd w:val="clear" w:color="auto" w:fill="FFFFFF"/>
          <w:lang w:val="en-US" w:eastAsia="zh-CN"/>
        </w:rPr>
        <w:t>市中区</w:t>
      </w:r>
      <w:r>
        <w:rPr>
          <w:rFonts w:hint="default" w:ascii="Times New Roman" w:hAnsi="Times New Roman" w:eastAsia="仿宋_GB2312" w:cs="Times New Roman"/>
          <w:color w:val="auto"/>
          <w:sz w:val="32"/>
          <w:szCs w:val="32"/>
          <w:shd w:val="clear" w:color="auto" w:fill="FFFFFF"/>
          <w:lang w:eastAsia="zh-CN"/>
        </w:rPr>
        <w:t>人民政府门户网站（</w:t>
      </w:r>
      <w:r>
        <w:rPr>
          <w:rFonts w:hint="default" w:ascii="Times New Roman" w:hAnsi="Times New Roman" w:eastAsia="仿宋_GB2312" w:cs="Times New Roman"/>
          <w:color w:val="auto"/>
          <w:sz w:val="32"/>
          <w:szCs w:val="32"/>
          <w:shd w:val="clear" w:color="auto" w:fill="FFFFFF"/>
          <w:lang w:val="en-US" w:eastAsia="zh-CN"/>
        </w:rPr>
        <w:t>http://www.zzszq.gov.cn/</w:t>
      </w:r>
      <w:r>
        <w:rPr>
          <w:rFonts w:hint="default" w:ascii="Times New Roman" w:hAnsi="Times New Roman" w:eastAsia="仿宋_GB2312" w:cs="Times New Roman"/>
          <w:color w:val="auto"/>
          <w:sz w:val="32"/>
          <w:szCs w:val="32"/>
          <w:shd w:val="clear" w:color="auto" w:fill="FFFFFF"/>
          <w:lang w:eastAsia="zh-CN"/>
        </w:rPr>
        <w:t>）查阅或下载。本报告所列数据的统计</w:t>
      </w:r>
      <w:r>
        <w:rPr>
          <w:rFonts w:hint="default" w:ascii="Times New Roman" w:hAnsi="Times New Roman" w:eastAsia="仿宋_GB2312" w:cs="Times New Roman"/>
          <w:color w:val="auto"/>
          <w:sz w:val="32"/>
          <w:szCs w:val="32"/>
          <w:shd w:val="clear" w:color="auto" w:fill="FFFFFF"/>
          <w:lang w:val="en-US" w:eastAsia="zh-CN"/>
        </w:rPr>
        <w:t>期</w:t>
      </w:r>
      <w:r>
        <w:rPr>
          <w:rFonts w:hint="default" w:ascii="Times New Roman" w:hAnsi="Times New Roman" w:eastAsia="仿宋_GB2312" w:cs="Times New Roman"/>
          <w:color w:val="auto"/>
          <w:sz w:val="32"/>
          <w:szCs w:val="32"/>
          <w:shd w:val="clear" w:color="auto" w:fill="FFFFFF"/>
          <w:lang w:eastAsia="zh-CN"/>
        </w:rPr>
        <w:t>限自202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年1月1日</w:t>
      </w:r>
      <w:r>
        <w:rPr>
          <w:rFonts w:hint="default" w:ascii="Times New Roman" w:hAnsi="Times New Roman" w:eastAsia="仿宋_GB2312" w:cs="Times New Roman"/>
          <w:color w:val="auto"/>
          <w:sz w:val="32"/>
          <w:szCs w:val="32"/>
          <w:shd w:val="clear" w:color="auto" w:fill="FFFFFF"/>
          <w:lang w:val="en-US" w:eastAsia="zh-CN"/>
        </w:rPr>
        <w:t>起</w:t>
      </w:r>
      <w:r>
        <w:rPr>
          <w:rFonts w:hint="default" w:ascii="Times New Roman" w:hAnsi="Times New Roman" w:eastAsia="仿宋_GB2312" w:cs="Times New Roman"/>
          <w:color w:val="auto"/>
          <w:sz w:val="32"/>
          <w:szCs w:val="32"/>
          <w:shd w:val="clear" w:color="auto" w:fill="FFFFFF"/>
          <w:lang w:eastAsia="zh-CN"/>
        </w:rPr>
        <w:t>至202</w:t>
      </w:r>
      <w:r>
        <w:rPr>
          <w:rFonts w:hint="default"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lang w:eastAsia="zh-CN"/>
        </w:rPr>
        <w:t>年12月31日</w:t>
      </w:r>
      <w:r>
        <w:rPr>
          <w:rFonts w:hint="default" w:ascii="Times New Roman" w:hAnsi="Times New Roman" w:eastAsia="仿宋_GB2312" w:cs="Times New Roman"/>
          <w:color w:val="auto"/>
          <w:sz w:val="32"/>
          <w:szCs w:val="32"/>
          <w:shd w:val="clear" w:color="auto" w:fill="FFFFFF"/>
          <w:lang w:val="en-US" w:eastAsia="zh-CN"/>
        </w:rPr>
        <w:t>止</w:t>
      </w:r>
      <w:r>
        <w:rPr>
          <w:rFonts w:hint="default" w:ascii="Times New Roman" w:hAnsi="Times New Roman" w:eastAsia="仿宋_GB2312" w:cs="Times New Roman"/>
          <w:color w:val="auto"/>
          <w:sz w:val="32"/>
          <w:szCs w:val="32"/>
          <w:shd w:val="clear" w:color="auto" w:fill="FFFFFF"/>
          <w:lang w:eastAsia="zh-CN"/>
        </w:rPr>
        <w:t>。如对本报告有疑问，可与</w:t>
      </w:r>
      <w:r>
        <w:rPr>
          <w:rFonts w:hint="eastAsia" w:ascii="Times New Roman" w:hAnsi="Times New Roman" w:eastAsia="仿宋_GB2312" w:cs="Times New Roman"/>
          <w:color w:val="auto"/>
          <w:sz w:val="32"/>
          <w:szCs w:val="32"/>
          <w:shd w:val="clear" w:color="auto" w:fill="FFFFFF"/>
          <w:lang w:val="en-US" w:eastAsia="zh-CN"/>
        </w:rPr>
        <w:t>市中区退役军人事务局联系</w:t>
      </w:r>
      <w:r>
        <w:rPr>
          <w:rFonts w:hint="default" w:ascii="Times New Roman" w:hAnsi="Times New Roman" w:eastAsia="仿宋_GB2312" w:cs="Times New Roman"/>
          <w:color w:val="auto"/>
          <w:sz w:val="32"/>
          <w:szCs w:val="32"/>
          <w:shd w:val="clear" w:color="auto" w:fill="FFFFFF"/>
          <w:lang w:eastAsia="zh-CN"/>
        </w:rPr>
        <w:t>（地址</w:t>
      </w:r>
      <w:r>
        <w:rPr>
          <w:rFonts w:hint="eastAsia"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枣庄市市中区垎塔埠街道兴华路4号</w:t>
      </w:r>
      <w:r>
        <w:rPr>
          <w:rFonts w:hint="default" w:ascii="Times New Roman" w:hAnsi="Times New Roman" w:eastAsia="仿宋_GB2312" w:cs="Times New Roman"/>
          <w:color w:val="auto"/>
          <w:sz w:val="32"/>
          <w:szCs w:val="32"/>
          <w:shd w:val="clear" w:color="auto" w:fill="FFFFFF"/>
          <w:lang w:eastAsia="zh-CN"/>
        </w:rPr>
        <w:t>，邮编：</w:t>
      </w:r>
      <w:r>
        <w:rPr>
          <w:rFonts w:hint="eastAsia" w:ascii="Times New Roman" w:hAnsi="Times New Roman" w:eastAsia="仿宋_GB2312" w:cs="Times New Roman"/>
          <w:color w:val="auto"/>
          <w:sz w:val="32"/>
          <w:szCs w:val="32"/>
          <w:shd w:val="clear" w:color="auto" w:fill="FFFFFF"/>
          <w:lang w:val="en-US" w:eastAsia="zh-CN"/>
        </w:rPr>
        <w:t>277100</w:t>
      </w:r>
      <w:r>
        <w:rPr>
          <w:rFonts w:hint="default" w:ascii="Times New Roman" w:hAnsi="Times New Roman" w:eastAsia="仿宋_GB2312" w:cs="Times New Roman"/>
          <w:color w:val="auto"/>
          <w:sz w:val="32"/>
          <w:szCs w:val="32"/>
          <w:shd w:val="clear" w:color="auto" w:fill="FFFFFF"/>
          <w:lang w:eastAsia="zh-CN"/>
        </w:rPr>
        <w:t>，电话：</w:t>
      </w:r>
      <w:r>
        <w:rPr>
          <w:rFonts w:hint="eastAsia" w:ascii="Times New Roman" w:hAnsi="Times New Roman" w:eastAsia="仿宋_GB2312" w:cs="Times New Roman"/>
          <w:color w:val="auto"/>
          <w:sz w:val="32"/>
          <w:szCs w:val="32"/>
          <w:shd w:val="clear" w:color="auto" w:fill="FFFFFF"/>
          <w:lang w:val="en-US" w:eastAsia="zh-CN"/>
        </w:rPr>
        <w:t>0632-3318087</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电子邮箱：</w:t>
      </w:r>
      <w:r>
        <w:rPr>
          <w:rFonts w:hint="eastAsia" w:ascii="Times New Roman" w:hAnsi="Times New Roman" w:eastAsia="仿宋_GB2312" w:cs="Times New Roman"/>
          <w:color w:val="auto"/>
          <w:sz w:val="32"/>
          <w:szCs w:val="32"/>
          <w:shd w:val="clear" w:color="auto" w:fill="FFFFFF"/>
          <w:lang w:val="en-US" w:eastAsia="zh-CN"/>
        </w:rPr>
        <w:t>tyjr2019@zz.shandong.cn</w:t>
      </w:r>
      <w:r>
        <w:rPr>
          <w:rFonts w:hint="default" w:ascii="Times New Roman" w:hAnsi="Times New Roman" w:eastAsia="仿宋_GB2312" w:cs="Times New Roman"/>
          <w:color w:val="auto"/>
          <w:sz w:val="32"/>
          <w:szCs w:val="32"/>
          <w:shd w:val="clear" w:color="auto" w:fill="FFFFFF"/>
          <w:lang w:eastAsia="zh-CN"/>
        </w:rPr>
        <w:t>）。</w:t>
      </w:r>
    </w:p>
    <w:p w14:paraId="7C96216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val="en-US" w:eastAsia="zh-CN"/>
        </w:rPr>
        <w:t>一、</w:t>
      </w:r>
      <w:r>
        <w:rPr>
          <w:rFonts w:hint="default" w:ascii="Times New Roman" w:hAnsi="Times New Roman" w:eastAsia="黑体" w:cs="Times New Roman"/>
          <w:color w:val="auto"/>
          <w:sz w:val="32"/>
          <w:szCs w:val="32"/>
          <w:shd w:val="clear" w:color="auto" w:fill="FFFFFF"/>
          <w:lang w:eastAsia="zh-CN"/>
        </w:rPr>
        <w:t>总体情况</w:t>
      </w:r>
    </w:p>
    <w:p w14:paraId="199F1D1C">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2025年，市中区退役军人事务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7978FAC7">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仿宋_GB2312" w:cs="Times New Roman"/>
          <w:bCs/>
          <w:color w:val="C00000"/>
          <w:sz w:val="32"/>
          <w:szCs w:val="32"/>
          <w:lang w:val="en-US" w:eastAsia="zh-CN"/>
        </w:rPr>
      </w:pPr>
      <w:r>
        <w:rPr>
          <w:rFonts w:hint="default" w:ascii="Times New Roman" w:hAnsi="Times New Roman" w:eastAsia="黑体" w:cs="Times New Roman"/>
          <w:bCs/>
          <w:color w:val="auto"/>
          <w:sz w:val="32"/>
          <w:szCs w:val="32"/>
          <w:lang w:val="en-US" w:eastAsia="zh-CN"/>
        </w:rPr>
        <w:t>（一）</w:t>
      </w:r>
      <w:r>
        <w:rPr>
          <w:rFonts w:hint="default" w:ascii="Times New Roman" w:hAnsi="Times New Roman" w:eastAsia="黑体" w:cs="Times New Roman"/>
          <w:bCs/>
          <w:color w:val="auto"/>
          <w:sz w:val="32"/>
          <w:szCs w:val="32"/>
          <w:lang w:eastAsia="zh-CN"/>
        </w:rPr>
        <w:t>主动公开</w:t>
      </w:r>
    </w:p>
    <w:p w14:paraId="721008D1">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Cs/>
          <w:color w:val="auto"/>
          <w:kern w:val="0"/>
          <w:sz w:val="32"/>
          <w:szCs w:val="32"/>
          <w:lang w:val="en-US" w:eastAsia="zh-CN" w:bidi="en-US"/>
        </w:rPr>
      </w:pPr>
      <w:r>
        <w:rPr>
          <w:rFonts w:hint="default" w:ascii="仿宋_GB2312" w:hAnsi="仿宋_GB2312" w:eastAsia="仿宋_GB2312" w:cs="仿宋_GB2312"/>
          <w:bCs/>
          <w:color w:val="auto"/>
          <w:kern w:val="0"/>
          <w:sz w:val="32"/>
          <w:szCs w:val="32"/>
          <w:lang w:val="en-US" w:eastAsia="zh-CN" w:bidi="en-US"/>
        </w:rPr>
        <w:t>2025年，我局（镇街）主动公开信息</w:t>
      </w:r>
      <w:r>
        <w:rPr>
          <w:rFonts w:hint="eastAsia" w:ascii="仿宋_GB2312" w:hAnsi="仿宋_GB2312" w:eastAsia="仿宋_GB2312" w:cs="仿宋_GB2312"/>
          <w:bCs/>
          <w:color w:val="auto"/>
          <w:kern w:val="0"/>
          <w:sz w:val="32"/>
          <w:szCs w:val="32"/>
          <w:lang w:val="en-US" w:eastAsia="zh-CN" w:bidi="en-US"/>
        </w:rPr>
        <w:t>401</w:t>
      </w:r>
      <w:r>
        <w:rPr>
          <w:rFonts w:hint="default" w:ascii="仿宋_GB2312" w:hAnsi="仿宋_GB2312" w:eastAsia="仿宋_GB2312" w:cs="仿宋_GB2312"/>
          <w:bCs/>
          <w:color w:val="auto"/>
          <w:kern w:val="0"/>
          <w:sz w:val="32"/>
          <w:szCs w:val="32"/>
          <w:lang w:val="en-US" w:eastAsia="zh-CN" w:bidi="en-US"/>
        </w:rPr>
        <w:t>条，其中在区政府门户网站公开</w:t>
      </w:r>
      <w:r>
        <w:rPr>
          <w:rFonts w:hint="eastAsia" w:ascii="仿宋_GB2312" w:hAnsi="仿宋_GB2312" w:eastAsia="仿宋_GB2312" w:cs="仿宋_GB2312"/>
          <w:bCs/>
          <w:color w:val="auto"/>
          <w:kern w:val="0"/>
          <w:sz w:val="32"/>
          <w:szCs w:val="32"/>
          <w:lang w:val="en-US" w:eastAsia="zh-CN" w:bidi="en-US"/>
        </w:rPr>
        <w:t>76</w:t>
      </w:r>
      <w:r>
        <w:rPr>
          <w:rFonts w:hint="default" w:ascii="仿宋_GB2312" w:hAnsi="仿宋_GB2312" w:eastAsia="仿宋_GB2312" w:cs="仿宋_GB2312"/>
          <w:bCs/>
          <w:color w:val="auto"/>
          <w:kern w:val="0"/>
          <w:sz w:val="32"/>
          <w:szCs w:val="32"/>
          <w:lang w:val="en-US" w:eastAsia="zh-CN" w:bidi="en-US"/>
        </w:rPr>
        <w:t>条，利用微信、微博等形式公开</w:t>
      </w:r>
      <w:r>
        <w:rPr>
          <w:rFonts w:hint="eastAsia" w:ascii="仿宋_GB2312" w:hAnsi="仿宋_GB2312" w:eastAsia="仿宋_GB2312" w:cs="仿宋_GB2312"/>
          <w:bCs/>
          <w:color w:val="auto"/>
          <w:kern w:val="0"/>
          <w:sz w:val="32"/>
          <w:szCs w:val="32"/>
          <w:lang w:val="en-US" w:eastAsia="zh-CN" w:bidi="en-US"/>
        </w:rPr>
        <w:t>282</w:t>
      </w:r>
      <w:r>
        <w:rPr>
          <w:rFonts w:hint="default" w:ascii="仿宋_GB2312" w:hAnsi="仿宋_GB2312" w:eastAsia="仿宋_GB2312" w:cs="仿宋_GB2312"/>
          <w:bCs/>
          <w:color w:val="auto"/>
          <w:kern w:val="0"/>
          <w:sz w:val="32"/>
          <w:szCs w:val="32"/>
          <w:lang w:val="en-US" w:eastAsia="zh-CN" w:bidi="en-US"/>
        </w:rPr>
        <w:t>条，其他渠道公开</w:t>
      </w:r>
      <w:r>
        <w:rPr>
          <w:rFonts w:hint="eastAsia" w:ascii="仿宋_GB2312" w:hAnsi="仿宋_GB2312" w:eastAsia="仿宋_GB2312" w:cs="仿宋_GB2312"/>
          <w:bCs/>
          <w:color w:val="auto"/>
          <w:kern w:val="0"/>
          <w:sz w:val="32"/>
          <w:szCs w:val="32"/>
          <w:lang w:val="en-US" w:eastAsia="zh-CN" w:bidi="en-US"/>
        </w:rPr>
        <w:t>43</w:t>
      </w:r>
      <w:r>
        <w:rPr>
          <w:rFonts w:hint="default" w:ascii="仿宋_GB2312" w:hAnsi="仿宋_GB2312" w:eastAsia="仿宋_GB2312" w:cs="仿宋_GB2312"/>
          <w:bCs/>
          <w:color w:val="auto"/>
          <w:kern w:val="0"/>
          <w:sz w:val="32"/>
          <w:szCs w:val="32"/>
          <w:lang w:val="en-US" w:eastAsia="zh-CN" w:bidi="en-US"/>
        </w:rPr>
        <w:t>条。</w:t>
      </w:r>
    </w:p>
    <w:p w14:paraId="024CD7AA">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（二）</w:t>
      </w:r>
      <w:r>
        <w:rPr>
          <w:rFonts w:hint="default" w:ascii="Times New Roman" w:hAnsi="Times New Roman" w:eastAsia="黑体" w:cs="Times New Roman"/>
          <w:bCs/>
          <w:color w:val="auto"/>
          <w:sz w:val="32"/>
          <w:szCs w:val="32"/>
          <w:lang w:eastAsia="zh-CN"/>
        </w:rPr>
        <w:t>依申请公开</w:t>
      </w:r>
    </w:p>
    <w:p w14:paraId="7AA9B74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Cs/>
          <w:color w:val="auto"/>
          <w:kern w:val="0"/>
          <w:sz w:val="32"/>
          <w:szCs w:val="32"/>
          <w:lang w:val="en-US" w:eastAsia="zh-CN" w:bidi="en-US"/>
        </w:rPr>
      </w:pPr>
      <w:r>
        <w:rPr>
          <w:rFonts w:hint="default" w:ascii="仿宋_GB2312" w:hAnsi="仿宋_GB2312" w:eastAsia="仿宋_GB2312" w:cs="仿宋_GB2312"/>
          <w:bCs/>
          <w:color w:val="auto"/>
          <w:kern w:val="0"/>
          <w:sz w:val="32"/>
          <w:szCs w:val="32"/>
          <w:lang w:val="en-US" w:eastAsia="zh-CN" w:bidi="en-US"/>
        </w:rPr>
        <w:t>做好依申请公开工作，依法保障民众的知情权、参与权、表达权、监督权。2025年共受理政府信息公开申请</w:t>
      </w:r>
      <w:r>
        <w:rPr>
          <w:rFonts w:hint="eastAsia" w:ascii="仿宋_GB2312" w:hAnsi="仿宋_GB2312" w:eastAsia="仿宋_GB2312" w:cs="仿宋_GB2312"/>
          <w:bCs/>
          <w:color w:val="auto"/>
          <w:kern w:val="0"/>
          <w:sz w:val="32"/>
          <w:szCs w:val="32"/>
          <w:lang w:val="en-US" w:eastAsia="zh-CN" w:bidi="en-US"/>
        </w:rPr>
        <w:t>0</w:t>
      </w:r>
      <w:r>
        <w:rPr>
          <w:rFonts w:hint="default" w:ascii="仿宋_GB2312" w:hAnsi="仿宋_GB2312" w:eastAsia="仿宋_GB2312" w:cs="仿宋_GB2312"/>
          <w:bCs/>
          <w:color w:val="auto"/>
          <w:kern w:val="0"/>
          <w:sz w:val="32"/>
          <w:szCs w:val="32"/>
          <w:lang w:val="en-US" w:eastAsia="zh-CN" w:bidi="en-US"/>
        </w:rPr>
        <w:t>件。其中予以公开申请</w:t>
      </w:r>
      <w:r>
        <w:rPr>
          <w:rFonts w:hint="eastAsia" w:ascii="仿宋_GB2312" w:hAnsi="仿宋_GB2312" w:eastAsia="仿宋_GB2312" w:cs="仿宋_GB2312"/>
          <w:bCs/>
          <w:color w:val="auto"/>
          <w:kern w:val="0"/>
          <w:sz w:val="32"/>
          <w:szCs w:val="32"/>
          <w:lang w:val="en-US" w:eastAsia="zh-CN" w:bidi="en-US"/>
        </w:rPr>
        <w:t>0</w:t>
      </w:r>
      <w:r>
        <w:rPr>
          <w:rFonts w:hint="default" w:ascii="仿宋_GB2312" w:hAnsi="仿宋_GB2312" w:eastAsia="仿宋_GB2312" w:cs="仿宋_GB2312"/>
          <w:bCs/>
          <w:color w:val="auto"/>
          <w:kern w:val="0"/>
          <w:sz w:val="32"/>
          <w:szCs w:val="32"/>
          <w:lang w:val="en-US" w:eastAsia="zh-CN" w:bidi="en-US"/>
        </w:rPr>
        <w:t>件，部分公开</w:t>
      </w:r>
      <w:r>
        <w:rPr>
          <w:rFonts w:hint="eastAsia" w:ascii="仿宋_GB2312" w:hAnsi="仿宋_GB2312" w:eastAsia="仿宋_GB2312" w:cs="仿宋_GB2312"/>
          <w:bCs/>
          <w:color w:val="auto"/>
          <w:kern w:val="0"/>
          <w:sz w:val="32"/>
          <w:szCs w:val="32"/>
          <w:lang w:val="en-US" w:eastAsia="zh-CN" w:bidi="en-US"/>
        </w:rPr>
        <w:t>0</w:t>
      </w:r>
      <w:r>
        <w:rPr>
          <w:rFonts w:hint="default" w:ascii="仿宋_GB2312" w:hAnsi="仿宋_GB2312" w:eastAsia="仿宋_GB2312" w:cs="仿宋_GB2312"/>
          <w:bCs/>
          <w:color w:val="auto"/>
          <w:kern w:val="0"/>
          <w:sz w:val="32"/>
          <w:szCs w:val="32"/>
          <w:lang w:val="en-US" w:eastAsia="zh-CN" w:bidi="en-US"/>
        </w:rPr>
        <w:t>件，不予公开</w:t>
      </w:r>
      <w:r>
        <w:rPr>
          <w:rFonts w:hint="eastAsia" w:ascii="仿宋_GB2312" w:hAnsi="仿宋_GB2312" w:eastAsia="仿宋_GB2312" w:cs="仿宋_GB2312"/>
          <w:bCs/>
          <w:color w:val="auto"/>
          <w:kern w:val="0"/>
          <w:sz w:val="32"/>
          <w:szCs w:val="32"/>
          <w:lang w:val="en-US" w:eastAsia="zh-CN" w:bidi="en-US"/>
        </w:rPr>
        <w:t>0</w:t>
      </w:r>
      <w:r>
        <w:rPr>
          <w:rFonts w:hint="default" w:ascii="仿宋_GB2312" w:hAnsi="仿宋_GB2312" w:eastAsia="仿宋_GB2312" w:cs="仿宋_GB2312"/>
          <w:bCs/>
          <w:color w:val="auto"/>
          <w:kern w:val="0"/>
          <w:sz w:val="32"/>
          <w:szCs w:val="32"/>
          <w:lang w:val="en-US" w:eastAsia="zh-CN" w:bidi="en-US"/>
        </w:rPr>
        <w:t>件，无法提供</w:t>
      </w:r>
      <w:r>
        <w:rPr>
          <w:rFonts w:hint="eastAsia" w:ascii="仿宋_GB2312" w:hAnsi="仿宋_GB2312" w:eastAsia="仿宋_GB2312" w:cs="仿宋_GB2312"/>
          <w:bCs/>
          <w:color w:val="auto"/>
          <w:kern w:val="0"/>
          <w:sz w:val="32"/>
          <w:szCs w:val="32"/>
          <w:lang w:val="en-US" w:eastAsia="zh-CN" w:bidi="en-US"/>
        </w:rPr>
        <w:t>0</w:t>
      </w:r>
      <w:r>
        <w:rPr>
          <w:rFonts w:hint="default" w:ascii="仿宋_GB2312" w:hAnsi="仿宋_GB2312" w:eastAsia="仿宋_GB2312" w:cs="仿宋_GB2312"/>
          <w:bCs/>
          <w:color w:val="auto"/>
          <w:kern w:val="0"/>
          <w:sz w:val="32"/>
          <w:szCs w:val="32"/>
          <w:lang w:val="en-US" w:eastAsia="zh-CN" w:bidi="en-US"/>
        </w:rPr>
        <w:t>件，不予处理</w:t>
      </w:r>
      <w:r>
        <w:rPr>
          <w:rFonts w:hint="eastAsia" w:ascii="仿宋_GB2312" w:hAnsi="仿宋_GB2312" w:eastAsia="仿宋_GB2312" w:cs="仿宋_GB2312"/>
          <w:bCs/>
          <w:color w:val="auto"/>
          <w:kern w:val="0"/>
          <w:sz w:val="32"/>
          <w:szCs w:val="32"/>
          <w:lang w:val="en-US" w:eastAsia="zh-CN" w:bidi="en-US"/>
        </w:rPr>
        <w:t>0</w:t>
      </w:r>
      <w:r>
        <w:rPr>
          <w:rFonts w:hint="default" w:ascii="仿宋_GB2312" w:hAnsi="仿宋_GB2312" w:eastAsia="仿宋_GB2312" w:cs="仿宋_GB2312"/>
          <w:bCs/>
          <w:color w:val="auto"/>
          <w:kern w:val="0"/>
          <w:sz w:val="32"/>
          <w:szCs w:val="32"/>
          <w:lang w:val="en-US" w:eastAsia="zh-CN" w:bidi="en-US"/>
        </w:rPr>
        <w:t>件。</w:t>
      </w:r>
    </w:p>
    <w:p w14:paraId="32F5655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Cs/>
          <w:color w:val="auto"/>
          <w:kern w:val="0"/>
          <w:sz w:val="32"/>
          <w:szCs w:val="32"/>
          <w:lang w:val="en-US" w:eastAsia="zh-CN" w:bidi="en-US"/>
        </w:rPr>
      </w:pPr>
      <w:r>
        <w:rPr>
          <w:rFonts w:hint="default" w:ascii="仿宋_GB2312" w:hAnsi="仿宋_GB2312" w:eastAsia="仿宋_GB2312" w:cs="仿宋_GB2312"/>
          <w:bCs/>
          <w:color w:val="auto"/>
          <w:kern w:val="0"/>
          <w:sz w:val="32"/>
          <w:szCs w:val="32"/>
          <w:lang w:val="en-US" w:eastAsia="zh-CN" w:bidi="en-US"/>
        </w:rPr>
        <w:t>本年度依申请公开政府信息未收取任何费用。</w:t>
      </w:r>
    </w:p>
    <w:p w14:paraId="0750348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shd w:val="clear" w:color="auto" w:fill="FFFFFF"/>
          <w:lang w:eastAsia="zh-CN"/>
        </w:rPr>
      </w:pPr>
      <w:r>
        <w:rPr>
          <w:rFonts w:hint="eastAsia" w:ascii="仿宋_GB2312" w:hAnsi="仿宋_GB2312" w:eastAsia="仿宋_GB2312" w:cs="仿宋_GB2312"/>
          <w:bCs/>
          <w:color w:val="auto"/>
          <w:kern w:val="0"/>
          <w:sz w:val="32"/>
          <w:szCs w:val="32"/>
          <w:lang w:val="en-US" w:eastAsia="zh-CN" w:bidi="en-US"/>
        </w:rPr>
        <w:t>因政府信息公开被申请行政复议0件，因公民、法人和其他组织认为行政机关政府信息公开工作具体行政行为侵犯其合法权益，提起行政诉讼1件。</w:t>
      </w:r>
    </w:p>
    <w:p w14:paraId="6CF14B9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（三）</w:t>
      </w:r>
      <w:r>
        <w:rPr>
          <w:rFonts w:hint="default" w:ascii="Times New Roman" w:hAnsi="Times New Roman" w:eastAsia="黑体" w:cs="Times New Roman"/>
          <w:bCs/>
          <w:color w:val="auto"/>
          <w:sz w:val="32"/>
          <w:szCs w:val="32"/>
          <w:lang w:eastAsia="zh-CN"/>
        </w:rPr>
        <w:t>政府信息管理</w:t>
      </w:r>
    </w:p>
    <w:p w14:paraId="729CEFF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一是完善信息公开管理流程。建立政府信息公开工作全流程管理机制，安排专人负责信息公开传送。</w:t>
      </w:r>
    </w:p>
    <w:p w14:paraId="088EDFC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2A27490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三是不断完善公开制度机制。202</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61CDBF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lang w:val="en-US" w:eastAsia="zh-CN"/>
        </w:rPr>
        <w:t>（四）政府信息公开</w:t>
      </w:r>
      <w:r>
        <w:rPr>
          <w:rFonts w:hint="default" w:ascii="Times New Roman" w:hAnsi="Times New Roman" w:eastAsia="黑体" w:cs="Times New Roman"/>
          <w:bCs/>
          <w:color w:val="auto"/>
          <w:sz w:val="32"/>
          <w:szCs w:val="32"/>
          <w:lang w:eastAsia="zh-CN"/>
        </w:rPr>
        <w:t>平台建设</w:t>
      </w:r>
    </w:p>
    <w:p w14:paraId="765726B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shd w:val="clear" w:color="auto" w:fill="FFFFFF"/>
          <w:lang w:eastAsia="zh-CN"/>
        </w:rPr>
        <w:t>依托“</w:t>
      </w:r>
      <w:r>
        <w:rPr>
          <w:rFonts w:hint="default" w:ascii="Times New Roman" w:hAnsi="Times New Roman" w:eastAsia="仿宋_GB2312" w:cs="Times New Roman"/>
          <w:color w:val="auto"/>
          <w:sz w:val="32"/>
          <w:szCs w:val="32"/>
          <w:shd w:val="clear" w:color="auto" w:fill="FFFFFF"/>
          <w:lang w:val="en-US" w:eastAsia="zh-CN"/>
        </w:rPr>
        <w:t>枣庄市市中区人民政府</w:t>
      </w:r>
      <w:r>
        <w:rPr>
          <w:rFonts w:hint="default" w:ascii="Times New Roman" w:hAnsi="Times New Roman" w:eastAsia="仿宋_GB2312" w:cs="Times New Roman"/>
          <w:color w:val="auto"/>
          <w:sz w:val="32"/>
          <w:szCs w:val="32"/>
          <w:shd w:val="clear" w:color="auto" w:fill="FFFFFF"/>
          <w:lang w:eastAsia="zh-CN"/>
        </w:rPr>
        <w:t>网站”“</w:t>
      </w:r>
      <w:r>
        <w:rPr>
          <w:rFonts w:hint="default" w:ascii="Times New Roman" w:hAnsi="Times New Roman" w:eastAsia="仿宋_GB2312" w:cs="Times New Roman"/>
          <w:color w:val="auto"/>
          <w:sz w:val="32"/>
          <w:szCs w:val="32"/>
          <w:shd w:val="clear" w:color="auto" w:fill="FFFFFF"/>
          <w:lang w:val="en-US" w:eastAsia="zh-CN"/>
        </w:rPr>
        <w:t>政府信息公开专栏</w:t>
      </w:r>
      <w:r>
        <w:rPr>
          <w:rFonts w:hint="default" w:ascii="Times New Roman" w:hAnsi="Times New Roman" w:eastAsia="仿宋_GB2312" w:cs="Times New Roman"/>
          <w:color w:val="auto"/>
          <w:sz w:val="32"/>
          <w:szCs w:val="32"/>
          <w:shd w:val="clear" w:color="auto" w:fill="FFFFFF"/>
          <w:lang w:eastAsia="zh-CN"/>
        </w:rPr>
        <w:t>”等平台发布信息，推动政务公开信息向不同群体精准推送，提升群众获取政府信息的便利度和幸福感。</w:t>
      </w:r>
      <w:r>
        <w:rPr>
          <w:rFonts w:hint="default" w:ascii="Times New Roman" w:hAnsi="Times New Roman" w:eastAsia="仿宋_GB2312" w:cs="Times New Roman"/>
          <w:color w:val="auto"/>
          <w:sz w:val="32"/>
          <w:szCs w:val="32"/>
          <w:lang w:eastAsia="zh-CN" w:bidi="ar-SA"/>
        </w:rPr>
        <w:t>　　</w:t>
      </w:r>
    </w:p>
    <w:p w14:paraId="1171B73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监督保障</w:t>
      </w:r>
    </w:p>
    <w:p w14:paraId="240974EA">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bidi="ar-SA"/>
          <w14:textFill>
            <w14:solidFill>
              <w14:schemeClr w14:val="tx1"/>
            </w14:solidFill>
          </w14:textFill>
        </w:rPr>
        <w:t>政务公开领导小组：</w:t>
      </w:r>
    </w:p>
    <w:p w14:paraId="0007B78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组  长：</w:t>
      </w:r>
      <w:r>
        <w:rPr>
          <w:rFonts w:hint="eastAsia" w:ascii="仿宋_GB2312" w:hAnsi="仿宋_GB2312" w:eastAsia="仿宋_GB2312" w:cs="仿宋_GB2312"/>
          <w:b w:val="0"/>
          <w:bCs w:val="0"/>
          <w:sz w:val="32"/>
          <w:szCs w:val="32"/>
          <w:lang w:val="en-US" w:eastAsia="zh-CN"/>
        </w:rPr>
        <w:t>朱建军</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党组书记、局长</w:t>
      </w:r>
    </w:p>
    <w:p w14:paraId="704DD2EC">
      <w:pPr>
        <w:keepNext w:val="0"/>
        <w:keepLines w:val="0"/>
        <w:pageBreakBefore w:val="0"/>
        <w:widowControl w:val="0"/>
        <w:kinsoku/>
        <w:wordWrap/>
        <w:overflowPunct/>
        <w:topLinePunct w:val="0"/>
        <w:autoSpaceDE/>
        <w:autoSpaceDN/>
        <w:bidi w:val="0"/>
        <w:adjustRightInd/>
        <w:snapToGrid/>
        <w:spacing w:line="560" w:lineRule="exact"/>
        <w:ind w:left="3198" w:leftChars="266" w:hanging="2560" w:hangingChars="8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副组长</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唐海英  党组成员、区军休所副所长（主持工作）、七级职员</w:t>
      </w:r>
    </w:p>
    <w:p w14:paraId="4BFD2BC9">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王亚敏  党组成员、副局长、三级主任科员</w:t>
      </w:r>
    </w:p>
    <w:p w14:paraId="40A4B636">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高家佳  党组成员、副局长</w:t>
      </w:r>
    </w:p>
    <w:p w14:paraId="792D8747">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刘  振  党组成员、区退役军人服务中心主任</w:t>
      </w:r>
    </w:p>
    <w:p w14:paraId="283597E6">
      <w:pPr>
        <w:keepNext w:val="0"/>
        <w:keepLines w:val="0"/>
        <w:pageBreakBefore w:val="0"/>
        <w:widowControl w:val="0"/>
        <w:kinsoku/>
        <w:wordWrap/>
        <w:overflowPunct/>
        <w:topLinePunct w:val="0"/>
        <w:autoSpaceDE/>
        <w:autoSpaceDN/>
        <w:bidi w:val="0"/>
        <w:spacing w:line="560" w:lineRule="exact"/>
        <w:ind w:firstLine="642"/>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成  员：董怡君  工会主席、机关党支部书记、七级职员</w:t>
      </w:r>
    </w:p>
    <w:p w14:paraId="34905EB5">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王  敏  七级职员</w:t>
      </w:r>
    </w:p>
    <w:p w14:paraId="3D8CB2FA">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邱敬平</w:t>
      </w:r>
      <w:r>
        <w:rPr>
          <w:rFonts w:hint="eastAsia" w:ascii="仿宋_GB2312" w:hAnsi="仿宋_GB2312" w:eastAsia="仿宋_GB2312" w:cs="仿宋_GB2312"/>
          <w:b w:val="0"/>
          <w:bCs w:val="0"/>
          <w:sz w:val="32"/>
          <w:szCs w:val="32"/>
          <w:lang w:val="en-US" w:eastAsia="zh-CN"/>
        </w:rPr>
        <w:t xml:space="preserve">  三级主任科员</w:t>
      </w:r>
    </w:p>
    <w:p w14:paraId="36267DD2">
      <w:pPr>
        <w:keepNext w:val="0"/>
        <w:keepLines w:val="0"/>
        <w:pageBreakBefore w:val="0"/>
        <w:widowControl w:val="0"/>
        <w:kinsoku/>
        <w:wordWrap/>
        <w:overflowPunct/>
        <w:topLinePunct w:val="0"/>
        <w:autoSpaceDE/>
        <w:autoSpaceDN/>
        <w:bidi w:val="0"/>
        <w:spacing w:line="560" w:lineRule="exact"/>
        <w:ind w:firstLine="642"/>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郑雯雯  党建工作室主任</w:t>
      </w:r>
    </w:p>
    <w:p w14:paraId="5B028434">
      <w:pPr>
        <w:keepNext w:val="0"/>
        <w:keepLines w:val="0"/>
        <w:pageBreakBefore w:val="0"/>
        <w:widowControl w:val="0"/>
        <w:kinsoku/>
        <w:wordWrap/>
        <w:overflowPunct/>
        <w:topLinePunct w:val="0"/>
        <w:autoSpaceDE/>
        <w:autoSpaceDN/>
        <w:bidi w:val="0"/>
        <w:spacing w:line="560" w:lineRule="exact"/>
        <w:ind w:firstLine="642"/>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张  婧  秘书工作室主任</w:t>
      </w:r>
    </w:p>
    <w:p w14:paraId="617EE512">
      <w:pPr>
        <w:keepNext w:val="0"/>
        <w:keepLines w:val="0"/>
        <w:pageBreakBefore w:val="0"/>
        <w:widowControl w:val="0"/>
        <w:kinsoku/>
        <w:wordWrap/>
        <w:overflowPunct/>
        <w:topLinePunct w:val="0"/>
        <w:autoSpaceDE/>
        <w:autoSpaceDN/>
        <w:bidi w:val="0"/>
        <w:spacing w:line="560" w:lineRule="exact"/>
        <w:ind w:firstLine="1936" w:firstLineChars="605"/>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李旭浩  移交安置室主任</w:t>
      </w:r>
    </w:p>
    <w:p w14:paraId="60337435">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王  月  双拥工作室主任</w:t>
      </w:r>
    </w:p>
    <w:p w14:paraId="4ED2BA67">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宋政军  综合服务室主任</w:t>
      </w:r>
    </w:p>
    <w:p w14:paraId="6FD6B5EF">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王晓娴  就业创业室主任</w:t>
      </w:r>
    </w:p>
    <w:p w14:paraId="7737F929">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董文帅  思想政治和权益维护室主任</w:t>
      </w:r>
    </w:p>
    <w:p w14:paraId="43703DE6">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王晓光  优抚褒扬纪念室主任</w:t>
      </w:r>
    </w:p>
    <w:p w14:paraId="59D32A2D">
      <w:pPr>
        <w:keepNext w:val="0"/>
        <w:keepLines w:val="0"/>
        <w:pageBreakBefore w:val="0"/>
        <w:widowControl w:val="0"/>
        <w:kinsoku/>
        <w:wordWrap/>
        <w:overflowPunct/>
        <w:topLinePunct w:val="0"/>
        <w:autoSpaceDE/>
        <w:autoSpaceDN/>
        <w:bidi w:val="0"/>
        <w:spacing w:line="560" w:lineRule="exact"/>
        <w:ind w:firstLine="1920" w:firstLineChars="6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刘  正  烈士陵园管理服务室主任</w:t>
      </w:r>
    </w:p>
    <w:p w14:paraId="7BCF9F8E">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单  莹  宣传办公室主任   </w:t>
      </w:r>
    </w:p>
    <w:p w14:paraId="56A774E2">
      <w:pPr>
        <w:pStyle w:val="9"/>
        <w:keepNext w:val="0"/>
        <w:keepLines w:val="0"/>
        <w:pageBreakBefore w:val="0"/>
        <w:numPr>
          <w:ilvl w:val="0"/>
          <w:numId w:val="1"/>
        </w:numPr>
        <w:kinsoku/>
        <w:wordWrap/>
        <w:overflowPunct/>
        <w:topLinePunct w:val="0"/>
        <w:autoSpaceDE/>
        <w:autoSpaceDN/>
        <w:bidi w:val="0"/>
        <w:adjustRightInd/>
        <w:snapToGrid/>
        <w:spacing w:line="560" w:lineRule="exact"/>
        <w:ind w:firstLine="58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主动公开政府信息情况</w:t>
      </w:r>
    </w:p>
    <w:tbl>
      <w:tblPr>
        <w:tblStyle w:val="4"/>
        <w:tblW w:w="8824" w:type="dxa"/>
        <w:jc w:val="center"/>
        <w:tblLayout w:type="fixed"/>
        <w:tblCellMar>
          <w:top w:w="0" w:type="dxa"/>
          <w:left w:w="108" w:type="dxa"/>
          <w:bottom w:w="0" w:type="dxa"/>
          <w:right w:w="108" w:type="dxa"/>
        </w:tblCellMar>
      </w:tblPr>
      <w:tblGrid>
        <w:gridCol w:w="2206"/>
        <w:gridCol w:w="2206"/>
        <w:gridCol w:w="2206"/>
        <w:gridCol w:w="2206"/>
      </w:tblGrid>
      <w:tr w14:paraId="43CF4D0C">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C16F4E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7D9B5F23">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5DC110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5CED12C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32A8209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BE705BD">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727141A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2A5F7529">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57B54F5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2D4227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9F33DA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03C43C6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BD48B1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1CF05A7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45D6205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05EC58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17326658">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E164EA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4D5B814F">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6F99ACAC">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70414B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60674A90">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1CBA025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50DA4F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50D354D8">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53A62B0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1C359D14">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659CD1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D0CFA7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2598E9CE">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CF07A9B">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5DBDE86">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2EDB0D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740E4EAA">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C22047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r w14:paraId="38151894">
        <w:tblPrEx>
          <w:tblCellMar>
            <w:top w:w="0" w:type="dxa"/>
            <w:left w:w="108" w:type="dxa"/>
            <w:bottom w:w="0" w:type="dxa"/>
            <w:right w:w="108" w:type="dxa"/>
          </w:tblCellMar>
        </w:tblPrEx>
        <w:trPr>
          <w:trHeight w:val="567" w:hRule="atLeast"/>
          <w:jc w:val="center"/>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177537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5A4EEC32">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AB1DD8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AF5995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62B80D6">
        <w:tblPrEx>
          <w:tblCellMar>
            <w:top w:w="0" w:type="dxa"/>
            <w:left w:w="108" w:type="dxa"/>
            <w:bottom w:w="0" w:type="dxa"/>
            <w:right w:w="108" w:type="dxa"/>
          </w:tblCellMar>
        </w:tblPrEx>
        <w:trPr>
          <w:trHeight w:val="567" w:hRule="atLeast"/>
          <w:jc w:val="center"/>
        </w:trPr>
        <w:tc>
          <w:tcPr>
            <w:tcW w:w="2206" w:type="dxa"/>
            <w:tcBorders>
              <w:top w:val="nil"/>
              <w:left w:val="single" w:color="auto" w:sz="8" w:space="0"/>
              <w:bottom w:val="single" w:color="auto" w:sz="8" w:space="0"/>
              <w:right w:val="single" w:color="auto" w:sz="8" w:space="0"/>
            </w:tcBorders>
            <w:shd w:val="clear" w:color="auto" w:fill="auto"/>
            <w:vAlign w:val="center"/>
          </w:tcPr>
          <w:p w14:paraId="376FC77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BDF60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rPr>
              <w:t>　</w:t>
            </w:r>
            <w:r>
              <w:rPr>
                <w:rFonts w:hint="eastAsia" w:eastAsia="仿宋_GB2312" w:cs="Times New Roman"/>
                <w:color w:val="000000"/>
                <w:kern w:val="0"/>
                <w:szCs w:val="21"/>
                <w:lang w:val="en-US" w:eastAsia="zh-CN"/>
              </w:rPr>
              <w:t>0</w:t>
            </w:r>
          </w:p>
        </w:tc>
      </w:tr>
    </w:tbl>
    <w:p w14:paraId="6F5F71EB">
      <w:pPr>
        <w:pStyle w:val="9"/>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580" w:firstLineChars="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收到和处理政府信息公开申请情况</w:t>
      </w:r>
    </w:p>
    <w:tbl>
      <w:tblPr>
        <w:tblStyle w:val="4"/>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69E92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63F93100">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楷体_GB2312" w:cs="Times New Roman"/>
                <w:kern w:val="0"/>
                <w:sz w:val="21"/>
                <w:szCs w:val="21"/>
                <w:lang w:eastAsia="zh-CN" w:bidi="ar-SA"/>
              </w:rPr>
            </w:pPr>
            <w:r>
              <w:rPr>
                <w:rFonts w:hint="default" w:ascii="Times New Roman" w:hAnsi="Times New Roman" w:eastAsia="楷体_GB2312" w:cs="Times New Roman"/>
                <w:kern w:val="0"/>
                <w:sz w:val="21"/>
                <w:szCs w:val="21"/>
                <w:lang w:eastAsia="zh-CN" w:bidi="ar-SA"/>
              </w:rPr>
              <w:t>（本列数据的勾稽关系为：第一项加第二项之和，</w:t>
            </w:r>
          </w:p>
          <w:p w14:paraId="3CE137DF">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楷体_GB2312" w:cs="Times New Roman"/>
                <w:kern w:val="0"/>
                <w:sz w:val="21"/>
                <w:szCs w:val="21"/>
                <w:lang w:eastAsia="zh-CN" w:bidi="ar-SA"/>
              </w:rPr>
              <w:t>等于第三项加第四项之和）</w:t>
            </w:r>
          </w:p>
        </w:tc>
        <w:tc>
          <w:tcPr>
            <w:tcW w:w="4820" w:type="dxa"/>
            <w:gridSpan w:val="7"/>
            <w:shd w:val="clear" w:color="auto" w:fill="auto"/>
            <w:tcMar>
              <w:left w:w="108" w:type="dxa"/>
              <w:right w:w="108" w:type="dxa"/>
            </w:tcMar>
            <w:vAlign w:val="center"/>
          </w:tcPr>
          <w:p w14:paraId="72C33E1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申请人情况</w:t>
            </w:r>
          </w:p>
        </w:tc>
      </w:tr>
      <w:tr w14:paraId="5C712B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5FDA1D5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21"/>
                <w:szCs w:val="21"/>
                <w:lang w:eastAsia="zh-CN" w:bidi="ar-SA"/>
              </w:rPr>
            </w:pPr>
          </w:p>
        </w:tc>
        <w:tc>
          <w:tcPr>
            <w:tcW w:w="829" w:type="dxa"/>
            <w:vMerge w:val="restart"/>
            <w:shd w:val="clear" w:color="auto" w:fill="auto"/>
            <w:tcMar>
              <w:left w:w="108" w:type="dxa"/>
              <w:right w:w="108" w:type="dxa"/>
            </w:tcMar>
            <w:vAlign w:val="center"/>
          </w:tcPr>
          <w:p w14:paraId="52EC222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自然人</w:t>
            </w:r>
          </w:p>
        </w:tc>
        <w:tc>
          <w:tcPr>
            <w:tcW w:w="3140" w:type="dxa"/>
            <w:gridSpan w:val="5"/>
            <w:shd w:val="clear" w:color="auto" w:fill="auto"/>
            <w:tcMar>
              <w:left w:w="108" w:type="dxa"/>
              <w:right w:w="108" w:type="dxa"/>
            </w:tcMar>
            <w:vAlign w:val="center"/>
          </w:tcPr>
          <w:p w14:paraId="79C1358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法人或其他组织</w:t>
            </w:r>
          </w:p>
        </w:tc>
        <w:tc>
          <w:tcPr>
            <w:tcW w:w="851" w:type="dxa"/>
            <w:vMerge w:val="restart"/>
            <w:shd w:val="clear" w:color="auto" w:fill="auto"/>
            <w:tcMar>
              <w:left w:w="108" w:type="dxa"/>
              <w:right w:w="108" w:type="dxa"/>
            </w:tcMar>
            <w:vAlign w:val="center"/>
          </w:tcPr>
          <w:p w14:paraId="00D4F57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总计</w:t>
            </w:r>
          </w:p>
        </w:tc>
      </w:tr>
      <w:tr w14:paraId="0036B8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D907D9C">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21"/>
                <w:szCs w:val="21"/>
                <w:lang w:eastAsia="zh-CN" w:bidi="ar-SA"/>
              </w:rPr>
            </w:pPr>
          </w:p>
        </w:tc>
        <w:tc>
          <w:tcPr>
            <w:tcW w:w="829" w:type="dxa"/>
            <w:vMerge w:val="continue"/>
            <w:shd w:val="clear" w:color="auto" w:fill="auto"/>
            <w:tcMar>
              <w:left w:w="108" w:type="dxa"/>
              <w:right w:w="108" w:type="dxa"/>
            </w:tcMar>
            <w:vAlign w:val="center"/>
          </w:tcPr>
          <w:p w14:paraId="16FC7BE9">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kern w:val="2"/>
                <w:sz w:val="21"/>
                <w:szCs w:val="21"/>
                <w:lang w:eastAsia="zh-CN" w:bidi="ar-SA"/>
              </w:rPr>
            </w:pPr>
          </w:p>
        </w:tc>
        <w:tc>
          <w:tcPr>
            <w:tcW w:w="567" w:type="dxa"/>
            <w:shd w:val="clear" w:color="auto" w:fill="auto"/>
            <w:tcMar>
              <w:left w:w="108" w:type="dxa"/>
              <w:right w:w="108" w:type="dxa"/>
            </w:tcMar>
            <w:vAlign w:val="center"/>
          </w:tcPr>
          <w:p w14:paraId="307EA69A">
            <w:pPr>
              <w:keepNext w:val="0"/>
              <w:keepLines w:val="0"/>
              <w:pageBreakBefore w:val="0"/>
              <w:widowControl/>
              <w:kinsoku/>
              <w:wordWrap/>
              <w:overflowPunct/>
              <w:topLinePunct w:val="0"/>
              <w:autoSpaceDE/>
              <w:autoSpaceDN/>
              <w:bidi w:val="0"/>
              <w:adjustRightInd/>
              <w:snapToGrid/>
              <w:spacing w:line="440" w:lineRule="exact"/>
              <w:ind w:left="-121" w:leftChars="-51" w:right="-122" w:rightChars="-51" w:hanging="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商业企业</w:t>
            </w:r>
          </w:p>
        </w:tc>
        <w:tc>
          <w:tcPr>
            <w:tcW w:w="567" w:type="dxa"/>
            <w:shd w:val="clear" w:color="auto" w:fill="auto"/>
            <w:tcMar>
              <w:left w:w="108" w:type="dxa"/>
              <w:right w:w="108" w:type="dxa"/>
            </w:tcMar>
            <w:vAlign w:val="center"/>
          </w:tcPr>
          <w:p w14:paraId="328C0E95">
            <w:pPr>
              <w:keepNext w:val="0"/>
              <w:keepLines w:val="0"/>
              <w:pageBreakBefore w:val="0"/>
              <w:widowControl/>
              <w:kinsoku/>
              <w:wordWrap/>
              <w:overflowPunct/>
              <w:topLinePunct w:val="0"/>
              <w:autoSpaceDE/>
              <w:autoSpaceDN/>
              <w:bidi w:val="0"/>
              <w:adjustRightInd/>
              <w:snapToGrid/>
              <w:spacing w:line="440" w:lineRule="exact"/>
              <w:ind w:left="-122" w:leftChars="-51" w:right="-122" w:rightChars="-5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科研机构</w:t>
            </w:r>
          </w:p>
        </w:tc>
        <w:tc>
          <w:tcPr>
            <w:tcW w:w="731" w:type="dxa"/>
            <w:shd w:val="clear" w:color="auto" w:fill="auto"/>
            <w:tcMar>
              <w:left w:w="108" w:type="dxa"/>
              <w:right w:w="108" w:type="dxa"/>
            </w:tcMar>
            <w:vAlign w:val="center"/>
          </w:tcPr>
          <w:p w14:paraId="15CE11C4">
            <w:pPr>
              <w:keepNext w:val="0"/>
              <w:keepLines w:val="0"/>
              <w:pageBreakBefore w:val="0"/>
              <w:widowControl/>
              <w:kinsoku/>
              <w:wordWrap/>
              <w:overflowPunct/>
              <w:topLinePunct w:val="0"/>
              <w:autoSpaceDE/>
              <w:autoSpaceDN/>
              <w:bidi w:val="0"/>
              <w:adjustRightInd/>
              <w:snapToGrid/>
              <w:spacing w:line="440" w:lineRule="exact"/>
              <w:ind w:left="-122" w:leftChars="-51" w:right="-122" w:rightChars="-5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社会公益组织</w:t>
            </w:r>
          </w:p>
        </w:tc>
        <w:tc>
          <w:tcPr>
            <w:tcW w:w="708" w:type="dxa"/>
            <w:shd w:val="clear" w:color="auto" w:fill="auto"/>
            <w:tcMar>
              <w:left w:w="108" w:type="dxa"/>
              <w:right w:w="108" w:type="dxa"/>
            </w:tcMar>
            <w:vAlign w:val="center"/>
          </w:tcPr>
          <w:p w14:paraId="4FC84D33">
            <w:pPr>
              <w:keepNext w:val="0"/>
              <w:keepLines w:val="0"/>
              <w:pageBreakBefore w:val="0"/>
              <w:widowControl/>
              <w:kinsoku/>
              <w:wordWrap/>
              <w:overflowPunct/>
              <w:topLinePunct w:val="0"/>
              <w:autoSpaceDE/>
              <w:autoSpaceDN/>
              <w:bidi w:val="0"/>
              <w:adjustRightInd/>
              <w:snapToGrid/>
              <w:spacing w:line="440" w:lineRule="exact"/>
              <w:ind w:left="-121" w:leftChars="-51" w:right="-122" w:rightChars="-51" w:hanging="1"/>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法律服务机构</w:t>
            </w:r>
          </w:p>
        </w:tc>
        <w:tc>
          <w:tcPr>
            <w:tcW w:w="567" w:type="dxa"/>
            <w:shd w:val="clear" w:color="auto" w:fill="auto"/>
            <w:tcMar>
              <w:left w:w="108" w:type="dxa"/>
              <w:right w:w="108" w:type="dxa"/>
            </w:tcMar>
            <w:vAlign w:val="center"/>
          </w:tcPr>
          <w:p w14:paraId="4959F14C">
            <w:pPr>
              <w:keepNext w:val="0"/>
              <w:keepLines w:val="0"/>
              <w:pageBreakBefore w:val="0"/>
              <w:widowControl/>
              <w:kinsoku/>
              <w:wordWrap/>
              <w:overflowPunct/>
              <w:topLinePunct w:val="0"/>
              <w:autoSpaceDE/>
              <w:autoSpaceDN/>
              <w:bidi w:val="0"/>
              <w:adjustRightInd/>
              <w:snapToGrid/>
              <w:spacing w:line="560" w:lineRule="exact"/>
              <w:ind w:left="-72" w:leftChars="-30" w:right="-154" w:rightChars="-64"/>
              <w:jc w:val="center"/>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其他</w:t>
            </w:r>
          </w:p>
        </w:tc>
        <w:tc>
          <w:tcPr>
            <w:tcW w:w="851" w:type="dxa"/>
            <w:vMerge w:val="continue"/>
            <w:shd w:val="clear" w:color="auto" w:fill="auto"/>
            <w:tcMar>
              <w:left w:w="108" w:type="dxa"/>
              <w:right w:w="108" w:type="dxa"/>
            </w:tcMar>
            <w:vAlign w:val="center"/>
          </w:tcPr>
          <w:p w14:paraId="6F0F639E">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2"/>
                <w:sz w:val="21"/>
                <w:szCs w:val="21"/>
                <w:lang w:eastAsia="zh-CN" w:bidi="ar-SA"/>
              </w:rPr>
            </w:pPr>
          </w:p>
        </w:tc>
      </w:tr>
      <w:tr w14:paraId="47AB4A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E2146A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w:t>
            </w:r>
            <w:bookmarkStart w:id="0" w:name="_Hlk66973412"/>
            <w:r>
              <w:rPr>
                <w:rFonts w:hint="default" w:ascii="Times New Roman" w:hAnsi="Times New Roman" w:eastAsia="黑体" w:cs="Times New Roman"/>
                <w:kern w:val="0"/>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14:paraId="167DF77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val="en-US"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99E48C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24F436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823350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7A95A4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99D6EA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73198B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21CD1F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24B30DE2">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二、上年结转政府信息公开申请数量</w:t>
            </w:r>
          </w:p>
        </w:tc>
        <w:tc>
          <w:tcPr>
            <w:tcW w:w="829" w:type="dxa"/>
            <w:shd w:val="clear" w:color="auto" w:fill="auto"/>
            <w:tcMar>
              <w:left w:w="108" w:type="dxa"/>
              <w:right w:w="108" w:type="dxa"/>
            </w:tcMar>
            <w:vAlign w:val="center"/>
          </w:tcPr>
          <w:p w14:paraId="66D2CE1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EF8BE0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F49461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6D86999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26ABE0C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292C0F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CAB6D6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53A45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5FD1D82C">
            <w:pPr>
              <w:keepNext w:val="0"/>
              <w:keepLines w:val="0"/>
              <w:pageBreakBefore w:val="0"/>
              <w:widowControl/>
              <w:kinsoku/>
              <w:wordWrap/>
              <w:overflowPunct/>
              <w:topLinePunct w:val="0"/>
              <w:autoSpaceDE/>
              <w:autoSpaceDN/>
              <w:bidi w:val="0"/>
              <w:adjustRightInd/>
              <w:snapToGrid/>
              <w:spacing w:after="180" w:line="56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三、本年度办理结果</w:t>
            </w:r>
          </w:p>
        </w:tc>
        <w:tc>
          <w:tcPr>
            <w:tcW w:w="4677" w:type="dxa"/>
            <w:gridSpan w:val="2"/>
            <w:shd w:val="clear" w:color="auto" w:fill="auto"/>
            <w:tcMar>
              <w:left w:w="108" w:type="dxa"/>
              <w:right w:w="108" w:type="dxa"/>
            </w:tcMar>
            <w:vAlign w:val="center"/>
          </w:tcPr>
          <w:p w14:paraId="02D73B38">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（一）予以公开</w:t>
            </w:r>
          </w:p>
        </w:tc>
        <w:tc>
          <w:tcPr>
            <w:tcW w:w="829" w:type="dxa"/>
            <w:shd w:val="clear" w:color="auto" w:fill="auto"/>
            <w:tcMar>
              <w:left w:w="108" w:type="dxa"/>
              <w:right w:w="108" w:type="dxa"/>
            </w:tcMar>
            <w:vAlign w:val="center"/>
          </w:tcPr>
          <w:p w14:paraId="51D4ED3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F7A2FF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90B902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DE5D72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2E0AFC1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EC11F8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64757D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43863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B80EA64">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14:paraId="6DE021E3">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（二）部分公开（</w:t>
            </w:r>
            <w:bookmarkStart w:id="1" w:name="_Hlk66973981"/>
            <w:r>
              <w:rPr>
                <w:rFonts w:hint="default" w:ascii="Times New Roman" w:hAnsi="Times New Roman" w:eastAsia="黑体" w:cs="Times New Roman"/>
                <w:kern w:val="0"/>
                <w:sz w:val="21"/>
                <w:szCs w:val="21"/>
                <w:lang w:eastAsia="zh-CN" w:bidi="ar-SA"/>
              </w:rPr>
              <w:t>区分处理的，只计这一情形，不计其他情形</w:t>
            </w:r>
            <w:bookmarkEnd w:id="1"/>
            <w:r>
              <w:rPr>
                <w:rFonts w:hint="default" w:ascii="Times New Roman" w:hAnsi="Times New Roman" w:eastAsia="黑体" w:cs="Times New Roman"/>
                <w:kern w:val="0"/>
                <w:sz w:val="21"/>
                <w:szCs w:val="21"/>
                <w:lang w:eastAsia="zh-CN" w:bidi="ar-SA"/>
              </w:rPr>
              <w:t>）</w:t>
            </w:r>
          </w:p>
        </w:tc>
        <w:tc>
          <w:tcPr>
            <w:tcW w:w="829" w:type="dxa"/>
            <w:shd w:val="clear" w:color="auto" w:fill="auto"/>
            <w:tcMar>
              <w:left w:w="108" w:type="dxa"/>
              <w:right w:w="108" w:type="dxa"/>
            </w:tcMar>
            <w:vAlign w:val="center"/>
          </w:tcPr>
          <w:p w14:paraId="2075B63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EB7E85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1B9CA9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32158F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DE31F4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2EC8A1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99B22A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144D6A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2E88C7">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1A033929">
            <w:pPr>
              <w:keepNext w:val="0"/>
              <w:keepLines w:val="0"/>
              <w:pageBreakBefore w:val="0"/>
              <w:widowControl/>
              <w:kinsoku/>
              <w:wordWrap/>
              <w:overflowPunct/>
              <w:topLinePunct w:val="0"/>
              <w:autoSpaceDE/>
              <w:autoSpaceDN/>
              <w:bidi w:val="0"/>
              <w:adjustRightInd/>
              <w:snapToGrid/>
              <w:spacing w:line="56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（三）不予公开</w:t>
            </w:r>
          </w:p>
        </w:tc>
        <w:tc>
          <w:tcPr>
            <w:tcW w:w="2976" w:type="dxa"/>
            <w:shd w:val="clear" w:color="auto" w:fill="auto"/>
            <w:tcMar>
              <w:left w:w="108" w:type="dxa"/>
              <w:right w:w="108" w:type="dxa"/>
            </w:tcMar>
            <w:vAlign w:val="center"/>
          </w:tcPr>
          <w:p w14:paraId="5B8F283A">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1.属于国家秘密</w:t>
            </w:r>
          </w:p>
        </w:tc>
        <w:tc>
          <w:tcPr>
            <w:tcW w:w="829" w:type="dxa"/>
            <w:shd w:val="clear" w:color="auto" w:fill="auto"/>
            <w:tcMar>
              <w:left w:w="108" w:type="dxa"/>
              <w:right w:w="108" w:type="dxa"/>
            </w:tcMar>
            <w:vAlign w:val="center"/>
          </w:tcPr>
          <w:p w14:paraId="36EEC35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49E16E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6CC797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D68F2C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0A25AA7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A55823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D251A2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1CE447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2BEDE1C">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58EFB5E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17168160">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2" w:name="_Hlk66974104"/>
            <w:r>
              <w:rPr>
                <w:rFonts w:hint="default" w:ascii="Times New Roman" w:hAnsi="Times New Roman" w:eastAsia="仿宋_GB2312" w:cs="Times New Roman"/>
                <w:kern w:val="0"/>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14:paraId="3206776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6E5F89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21A645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7AA9AE3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6A579AB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B6366A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0205FDD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2E725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14A435">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734DBE89">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02C3A897">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3.危及“三安全一稳定”</w:t>
            </w:r>
          </w:p>
        </w:tc>
        <w:tc>
          <w:tcPr>
            <w:tcW w:w="829" w:type="dxa"/>
            <w:shd w:val="clear" w:color="auto" w:fill="auto"/>
            <w:tcMar>
              <w:left w:w="108" w:type="dxa"/>
              <w:right w:w="108" w:type="dxa"/>
            </w:tcMar>
            <w:vAlign w:val="center"/>
          </w:tcPr>
          <w:p w14:paraId="4443F99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3A321F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E48A3B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A11183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5CCAC5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F60137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DE4471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30AD75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FFAB8E4">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2C8A102E">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435DAF42">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4.</w:t>
            </w:r>
            <w:bookmarkStart w:id="3" w:name="_Hlk66974290"/>
            <w:r>
              <w:rPr>
                <w:rFonts w:hint="default" w:ascii="Times New Roman" w:hAnsi="Times New Roman" w:eastAsia="仿宋_GB2312" w:cs="Times New Roman"/>
                <w:kern w:val="0"/>
                <w:sz w:val="21"/>
                <w:szCs w:val="21"/>
                <w:lang w:eastAsia="zh-CN" w:bidi="ar-SA"/>
              </w:rPr>
              <w:t>保护第三方合法权益</w:t>
            </w:r>
            <w:bookmarkEnd w:id="3"/>
          </w:p>
        </w:tc>
        <w:tc>
          <w:tcPr>
            <w:tcW w:w="829" w:type="dxa"/>
            <w:shd w:val="clear" w:color="auto" w:fill="auto"/>
            <w:tcMar>
              <w:left w:w="108" w:type="dxa"/>
              <w:right w:w="108" w:type="dxa"/>
            </w:tcMar>
            <w:vAlign w:val="center"/>
          </w:tcPr>
          <w:p w14:paraId="66526D6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F30433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9420A1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FE0F2F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530632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2B787E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79C117D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08C51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7F6BBE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12B27CD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677411EB">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5.属于三类内部事务信息</w:t>
            </w:r>
          </w:p>
        </w:tc>
        <w:tc>
          <w:tcPr>
            <w:tcW w:w="829" w:type="dxa"/>
            <w:shd w:val="clear" w:color="auto" w:fill="auto"/>
            <w:tcMar>
              <w:left w:w="108" w:type="dxa"/>
              <w:right w:w="108" w:type="dxa"/>
            </w:tcMar>
            <w:vAlign w:val="center"/>
          </w:tcPr>
          <w:p w14:paraId="7167FCE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768CEE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D8A75B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2EB39A5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B5ACB2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DD5B60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D7B545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074DF1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A37D39B">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6F96FFB9">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01154266">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6.</w:t>
            </w:r>
            <w:bookmarkStart w:id="4" w:name="_Hlk66974555"/>
            <w:r>
              <w:rPr>
                <w:rFonts w:hint="default" w:ascii="Times New Roman" w:hAnsi="Times New Roman" w:eastAsia="仿宋_GB2312" w:cs="Times New Roman"/>
                <w:kern w:val="0"/>
                <w:sz w:val="21"/>
                <w:szCs w:val="21"/>
                <w:lang w:eastAsia="zh-CN" w:bidi="ar-SA"/>
              </w:rPr>
              <w:t>属于四类过程性信息</w:t>
            </w:r>
            <w:bookmarkEnd w:id="4"/>
          </w:p>
        </w:tc>
        <w:tc>
          <w:tcPr>
            <w:tcW w:w="829" w:type="dxa"/>
            <w:shd w:val="clear" w:color="auto" w:fill="auto"/>
            <w:tcMar>
              <w:left w:w="108" w:type="dxa"/>
              <w:right w:w="108" w:type="dxa"/>
            </w:tcMar>
            <w:vAlign w:val="center"/>
          </w:tcPr>
          <w:p w14:paraId="49BAB90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A23FF9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D6A51A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896155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7D7302E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8E55A5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5C418A0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53423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288AF69">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2F15C6ED">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6E7D2389">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7.属于行政执法案卷</w:t>
            </w:r>
          </w:p>
        </w:tc>
        <w:tc>
          <w:tcPr>
            <w:tcW w:w="829" w:type="dxa"/>
            <w:shd w:val="clear" w:color="auto" w:fill="auto"/>
            <w:tcMar>
              <w:left w:w="108" w:type="dxa"/>
              <w:right w:w="108" w:type="dxa"/>
            </w:tcMar>
            <w:vAlign w:val="center"/>
          </w:tcPr>
          <w:p w14:paraId="29BDE56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300A74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03F418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343BC96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2C0FA7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256681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7E5845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69A49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01A8E7D">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2CA74E82">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234E6389">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8.</w:t>
            </w:r>
            <w:bookmarkStart w:id="5" w:name="_Hlk66975211"/>
            <w:r>
              <w:rPr>
                <w:rFonts w:hint="default" w:ascii="Times New Roman" w:hAnsi="Times New Roman" w:eastAsia="仿宋_GB2312" w:cs="Times New Roman"/>
                <w:kern w:val="0"/>
                <w:sz w:val="21"/>
                <w:szCs w:val="21"/>
                <w:lang w:eastAsia="zh-CN" w:bidi="ar-SA"/>
              </w:rPr>
              <w:t>属于行政查询事项</w:t>
            </w:r>
            <w:bookmarkEnd w:id="5"/>
          </w:p>
        </w:tc>
        <w:tc>
          <w:tcPr>
            <w:tcW w:w="829" w:type="dxa"/>
            <w:shd w:val="clear" w:color="auto" w:fill="auto"/>
            <w:tcMar>
              <w:left w:w="108" w:type="dxa"/>
              <w:right w:w="108" w:type="dxa"/>
            </w:tcMar>
            <w:vAlign w:val="center"/>
          </w:tcPr>
          <w:p w14:paraId="6BF22E8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F65679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386269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EB8C78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4A1439B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97B5D7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0048583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40D75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31F565">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46174BB3">
            <w:pPr>
              <w:keepNext w:val="0"/>
              <w:keepLines w:val="0"/>
              <w:pageBreakBefore w:val="0"/>
              <w:widowControl/>
              <w:kinsoku/>
              <w:wordWrap/>
              <w:overflowPunct/>
              <w:topLinePunct w:val="0"/>
              <w:autoSpaceDE/>
              <w:autoSpaceDN/>
              <w:bidi w:val="0"/>
              <w:adjustRightInd/>
              <w:snapToGrid/>
              <w:spacing w:line="56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（四）无法提供</w:t>
            </w:r>
          </w:p>
        </w:tc>
        <w:tc>
          <w:tcPr>
            <w:tcW w:w="2976" w:type="dxa"/>
            <w:shd w:val="clear" w:color="auto" w:fill="auto"/>
            <w:tcMar>
              <w:left w:w="108" w:type="dxa"/>
              <w:right w:w="108" w:type="dxa"/>
            </w:tcMar>
            <w:vAlign w:val="center"/>
          </w:tcPr>
          <w:p w14:paraId="4B47FFC7">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1.本机关不掌握相关政府信息</w:t>
            </w:r>
          </w:p>
        </w:tc>
        <w:tc>
          <w:tcPr>
            <w:tcW w:w="829" w:type="dxa"/>
            <w:shd w:val="clear" w:color="auto" w:fill="auto"/>
            <w:tcMar>
              <w:left w:w="108" w:type="dxa"/>
              <w:right w:w="108" w:type="dxa"/>
            </w:tcMar>
            <w:vAlign w:val="center"/>
          </w:tcPr>
          <w:p w14:paraId="3A53C3E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330DCF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7D1733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2B229B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6C82EF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58BADE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8D7471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1FBD50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0CF756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59AE01E3">
            <w:pPr>
              <w:keepNext w:val="0"/>
              <w:keepLines w:val="0"/>
              <w:pageBreakBefore w:val="0"/>
              <w:kinsoku/>
              <w:wordWrap/>
              <w:overflowPunct/>
              <w:topLinePunct w:val="0"/>
              <w:autoSpaceDE/>
              <w:autoSpaceDN/>
              <w:bidi w:val="0"/>
              <w:adjustRightInd/>
              <w:snapToGrid/>
              <w:spacing w:line="560" w:lineRule="exact"/>
              <w:ind w:left="-122" w:leftChars="-51"/>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450A6AA9">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w:t>
            </w:r>
            <w:bookmarkStart w:id="6" w:name="_Hlk66975392"/>
            <w:r>
              <w:rPr>
                <w:rFonts w:hint="default" w:ascii="Times New Roman" w:hAnsi="Times New Roman" w:eastAsia="仿宋_GB2312" w:cs="Times New Roman"/>
                <w:kern w:val="0"/>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14:paraId="564BEA3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2A6EB4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F15FA1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110D9A4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6568E5D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C0E13A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FC87A3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2E321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C60DA6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55CC2A89">
            <w:pPr>
              <w:keepNext w:val="0"/>
              <w:keepLines w:val="0"/>
              <w:pageBreakBefore w:val="0"/>
              <w:kinsoku/>
              <w:wordWrap/>
              <w:overflowPunct/>
              <w:topLinePunct w:val="0"/>
              <w:autoSpaceDE/>
              <w:autoSpaceDN/>
              <w:bidi w:val="0"/>
              <w:adjustRightInd/>
              <w:snapToGrid/>
              <w:spacing w:line="560" w:lineRule="exact"/>
              <w:ind w:left="-122" w:leftChars="-51"/>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4F1C99D8">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3.</w:t>
            </w:r>
            <w:bookmarkStart w:id="7" w:name="_Hlk66975466"/>
            <w:r>
              <w:rPr>
                <w:rFonts w:hint="default" w:ascii="Times New Roman" w:hAnsi="Times New Roman" w:eastAsia="仿宋_GB2312" w:cs="Times New Roman"/>
                <w:kern w:val="0"/>
                <w:sz w:val="21"/>
                <w:szCs w:val="21"/>
                <w:lang w:eastAsia="zh-CN" w:bidi="ar-SA"/>
              </w:rPr>
              <w:t>补正后申请内容仍不明确</w:t>
            </w:r>
            <w:bookmarkEnd w:id="7"/>
          </w:p>
        </w:tc>
        <w:tc>
          <w:tcPr>
            <w:tcW w:w="829" w:type="dxa"/>
            <w:shd w:val="clear" w:color="auto" w:fill="auto"/>
            <w:tcMar>
              <w:left w:w="108" w:type="dxa"/>
              <w:right w:w="108" w:type="dxa"/>
            </w:tcMar>
            <w:vAlign w:val="center"/>
          </w:tcPr>
          <w:p w14:paraId="4C3E03C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D7A6C5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5C3905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2FCCAF0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A9CF92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ED4FBD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0157C0F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635EE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7D90E75">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3929E609">
            <w:pPr>
              <w:keepNext w:val="0"/>
              <w:keepLines w:val="0"/>
              <w:pageBreakBefore w:val="0"/>
              <w:widowControl/>
              <w:kinsoku/>
              <w:wordWrap/>
              <w:overflowPunct/>
              <w:topLinePunct w:val="0"/>
              <w:autoSpaceDE/>
              <w:autoSpaceDN/>
              <w:bidi w:val="0"/>
              <w:adjustRightInd/>
              <w:snapToGrid/>
              <w:spacing w:line="560" w:lineRule="exact"/>
              <w:ind w:left="-122" w:leftChars="-51"/>
              <w:jc w:val="both"/>
              <w:textAlignment w:val="auto"/>
              <w:rPr>
                <w:rFonts w:hint="default" w:ascii="Times New Roman" w:hAnsi="Times New Roman" w:eastAsia="黑体" w:cs="Times New Roman"/>
                <w:kern w:val="2"/>
                <w:sz w:val="21"/>
                <w:szCs w:val="21"/>
                <w:lang w:eastAsia="zh-CN" w:bidi="ar-SA"/>
              </w:rPr>
            </w:pPr>
            <w:r>
              <w:rPr>
                <w:rFonts w:hint="default" w:ascii="Times New Roman" w:hAnsi="Times New Roman" w:eastAsia="黑体" w:cs="Times New Roman"/>
                <w:kern w:val="0"/>
                <w:sz w:val="21"/>
                <w:szCs w:val="21"/>
                <w:lang w:eastAsia="zh-CN" w:bidi="ar-SA"/>
              </w:rPr>
              <w:t>（五）不予处理</w:t>
            </w:r>
          </w:p>
        </w:tc>
        <w:tc>
          <w:tcPr>
            <w:tcW w:w="2976" w:type="dxa"/>
            <w:shd w:val="clear" w:color="auto" w:fill="auto"/>
            <w:tcMar>
              <w:left w:w="108" w:type="dxa"/>
              <w:right w:w="108" w:type="dxa"/>
            </w:tcMar>
            <w:vAlign w:val="center"/>
          </w:tcPr>
          <w:p w14:paraId="37AC3DA9">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1.</w:t>
            </w:r>
            <w:bookmarkStart w:id="8" w:name="_Hlk66975537"/>
            <w:r>
              <w:rPr>
                <w:rFonts w:hint="default" w:ascii="Times New Roman" w:hAnsi="Times New Roman" w:eastAsia="仿宋_GB2312" w:cs="Times New Roman"/>
                <w:kern w:val="0"/>
                <w:sz w:val="21"/>
                <w:szCs w:val="21"/>
                <w:lang w:eastAsia="zh-CN" w:bidi="ar-SA"/>
              </w:rPr>
              <w:t>信访举报投诉类申请</w:t>
            </w:r>
            <w:bookmarkEnd w:id="8"/>
          </w:p>
        </w:tc>
        <w:tc>
          <w:tcPr>
            <w:tcW w:w="829" w:type="dxa"/>
            <w:shd w:val="clear" w:color="auto" w:fill="auto"/>
            <w:tcMar>
              <w:left w:w="108" w:type="dxa"/>
              <w:right w:w="108" w:type="dxa"/>
            </w:tcMar>
            <w:vAlign w:val="center"/>
          </w:tcPr>
          <w:p w14:paraId="71A6377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40C6A1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8B8AE3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29867C6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E0DE20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29475F4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AD873D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2DE2A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6D83373">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2DE8DB4C">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02851ADE">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2.重复申请</w:t>
            </w:r>
          </w:p>
        </w:tc>
        <w:tc>
          <w:tcPr>
            <w:tcW w:w="829" w:type="dxa"/>
            <w:shd w:val="clear" w:color="auto" w:fill="auto"/>
            <w:tcMar>
              <w:left w:w="108" w:type="dxa"/>
              <w:right w:w="108" w:type="dxa"/>
            </w:tcMar>
            <w:vAlign w:val="center"/>
          </w:tcPr>
          <w:p w14:paraId="0A75D0E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AE4885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843E7B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01867E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72904644">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52644C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C52273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22E0A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F4DD2D0">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7E29CE3A">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642CE3AB">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3.要求提供公开出版物</w:t>
            </w:r>
          </w:p>
        </w:tc>
        <w:tc>
          <w:tcPr>
            <w:tcW w:w="829" w:type="dxa"/>
            <w:shd w:val="clear" w:color="auto" w:fill="auto"/>
            <w:tcMar>
              <w:left w:w="108" w:type="dxa"/>
              <w:right w:w="108" w:type="dxa"/>
            </w:tcMar>
            <w:vAlign w:val="center"/>
          </w:tcPr>
          <w:p w14:paraId="678D697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530A7A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7588A7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3B0ACA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2BCD642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09FD3E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2678452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3A8CF6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0" w:hRule="exact"/>
          <w:jc w:val="center"/>
        </w:trPr>
        <w:tc>
          <w:tcPr>
            <w:tcW w:w="416" w:type="dxa"/>
            <w:vMerge w:val="continue"/>
            <w:shd w:val="clear" w:color="auto" w:fill="auto"/>
            <w:tcMar>
              <w:left w:w="108" w:type="dxa"/>
              <w:right w:w="108" w:type="dxa"/>
            </w:tcMar>
            <w:vAlign w:val="center"/>
          </w:tcPr>
          <w:p w14:paraId="339B3557">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09863187">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6315AB32">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4.无正当理由大量反复申请</w:t>
            </w:r>
          </w:p>
        </w:tc>
        <w:tc>
          <w:tcPr>
            <w:tcW w:w="829" w:type="dxa"/>
            <w:shd w:val="clear" w:color="auto" w:fill="auto"/>
            <w:tcMar>
              <w:left w:w="108" w:type="dxa"/>
              <w:right w:w="108" w:type="dxa"/>
            </w:tcMar>
            <w:vAlign w:val="center"/>
          </w:tcPr>
          <w:p w14:paraId="53D63D4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A53360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B394DF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5ECC0C1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9D4BE6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D22C5C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55954CD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5E06B7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5B489FC">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139CE0EF">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2976" w:type="dxa"/>
            <w:shd w:val="clear" w:color="auto" w:fill="auto"/>
            <w:tcMar>
              <w:left w:w="108" w:type="dxa"/>
              <w:right w:w="108" w:type="dxa"/>
            </w:tcMar>
            <w:vAlign w:val="center"/>
          </w:tcPr>
          <w:p w14:paraId="69C09753">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0"/>
                <w:sz w:val="21"/>
                <w:szCs w:val="21"/>
                <w:lang w:eastAsia="zh-CN" w:bidi="ar-SA"/>
              </w:rPr>
              <w:t>5.要求行政机关确认或重新</w:t>
            </w:r>
          </w:p>
          <w:p w14:paraId="5E408CF7">
            <w:pPr>
              <w:keepNext w:val="0"/>
              <w:keepLines w:val="0"/>
              <w:pageBreakBefore w:val="0"/>
              <w:widowControl/>
              <w:kinsoku/>
              <w:wordWrap/>
              <w:overflowPunct/>
              <w:topLinePunct w:val="0"/>
              <w:autoSpaceDE/>
              <w:autoSpaceDN/>
              <w:bidi w:val="0"/>
              <w:adjustRightInd/>
              <w:snapToGrid/>
              <w:spacing w:line="500" w:lineRule="exact"/>
              <w:ind w:firstLine="210" w:firstLineChars="100"/>
              <w:jc w:val="both"/>
              <w:textAlignment w:val="auto"/>
              <w:rPr>
                <w:rFonts w:hint="default" w:ascii="Times New Roman" w:hAnsi="Times New Roman" w:eastAsia="仿宋_GB2312" w:cs="Times New Roman"/>
                <w:kern w:val="2"/>
                <w:sz w:val="21"/>
                <w:szCs w:val="21"/>
                <w:lang w:eastAsia="zh-CN" w:bidi="ar-SA"/>
              </w:rPr>
            </w:pPr>
            <w:r>
              <w:rPr>
                <w:rFonts w:hint="default" w:ascii="Times New Roman" w:hAnsi="Times New Roman" w:eastAsia="仿宋_GB2312" w:cs="Times New Roman"/>
                <w:kern w:val="0"/>
                <w:sz w:val="21"/>
                <w:szCs w:val="21"/>
                <w:lang w:eastAsia="zh-CN" w:bidi="ar-SA"/>
              </w:rPr>
              <w:t>出具已获取信息</w:t>
            </w:r>
          </w:p>
        </w:tc>
        <w:tc>
          <w:tcPr>
            <w:tcW w:w="829" w:type="dxa"/>
            <w:shd w:val="clear" w:color="auto" w:fill="auto"/>
            <w:tcMar>
              <w:left w:w="108" w:type="dxa"/>
              <w:right w:w="108" w:type="dxa"/>
            </w:tcMar>
            <w:vAlign w:val="center"/>
          </w:tcPr>
          <w:p w14:paraId="4C43888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7FA03A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82B441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10C818C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F7CC1B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224F73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4829177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1FE21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2388147">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restart"/>
            <w:shd w:val="clear" w:color="auto" w:fill="auto"/>
            <w:tcMar>
              <w:left w:w="108" w:type="dxa"/>
              <w:right w:w="108" w:type="dxa"/>
            </w:tcMar>
            <w:vAlign w:val="center"/>
          </w:tcPr>
          <w:p w14:paraId="5017974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（六）其他处理</w:t>
            </w:r>
          </w:p>
        </w:tc>
        <w:tc>
          <w:tcPr>
            <w:tcW w:w="2976" w:type="dxa"/>
            <w:shd w:val="clear" w:color="auto" w:fill="auto"/>
            <w:vAlign w:val="center"/>
          </w:tcPr>
          <w:p w14:paraId="09E50791">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2"/>
                <w:sz w:val="21"/>
                <w:szCs w:val="22"/>
                <w:lang w:eastAsia="zh-CN" w:bidi="ar-SA"/>
              </w:rPr>
            </w:pPr>
            <w:r>
              <w:rPr>
                <w:rFonts w:hint="default" w:ascii="Times New Roman" w:hAnsi="Times New Roman" w:eastAsia="仿宋_GB2312" w:cs="Times New Roman"/>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14:paraId="5FD4161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AE6DB4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7C9E09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51CE9817">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11A2FA0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291588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127F7B2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3FEF3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83FD1EC">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634FB614">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14:paraId="1A0B6526">
            <w:pPr>
              <w:keepNext w:val="0"/>
              <w:keepLines w:val="0"/>
              <w:pageBreakBefore w:val="0"/>
              <w:widowControl/>
              <w:kinsoku/>
              <w:wordWrap/>
              <w:overflowPunct/>
              <w:topLinePunct w:val="0"/>
              <w:autoSpaceDE/>
              <w:autoSpaceDN/>
              <w:bidi w:val="0"/>
              <w:adjustRightInd/>
              <w:snapToGrid/>
              <w:spacing w:line="50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78FB87BC">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426A759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9093A8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07305A0A">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58A1B04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7915E0E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3213AFC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4F64F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F917F87">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1701" w:type="dxa"/>
            <w:vMerge w:val="continue"/>
            <w:shd w:val="clear" w:color="auto" w:fill="auto"/>
            <w:tcMar>
              <w:left w:w="108" w:type="dxa"/>
              <w:right w:w="108" w:type="dxa"/>
            </w:tcMar>
            <w:vAlign w:val="center"/>
          </w:tcPr>
          <w:p w14:paraId="1F72A647">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0"/>
                <w:sz w:val="21"/>
                <w:szCs w:val="21"/>
                <w:lang w:eastAsia="zh-CN" w:bidi="ar-SA"/>
              </w:rPr>
            </w:pPr>
          </w:p>
        </w:tc>
        <w:tc>
          <w:tcPr>
            <w:tcW w:w="2976" w:type="dxa"/>
            <w:shd w:val="clear" w:color="auto" w:fill="auto"/>
            <w:vAlign w:val="center"/>
          </w:tcPr>
          <w:p w14:paraId="52435BF5">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0"/>
                <w:sz w:val="21"/>
                <w:szCs w:val="21"/>
                <w:lang w:eastAsia="zh-CN" w:bidi="ar-SA"/>
              </w:rPr>
            </w:pPr>
            <w:r>
              <w:rPr>
                <w:rFonts w:hint="default" w:ascii="Times New Roman" w:hAnsi="Times New Roman" w:eastAsia="仿宋_GB2312" w:cs="Times New Roman"/>
                <w:kern w:val="2"/>
                <w:sz w:val="21"/>
                <w:szCs w:val="22"/>
                <w:lang w:eastAsia="zh-CN" w:bidi="ar-SA"/>
              </w:rPr>
              <w:t>3.其他</w:t>
            </w:r>
          </w:p>
        </w:tc>
        <w:tc>
          <w:tcPr>
            <w:tcW w:w="829" w:type="dxa"/>
            <w:shd w:val="clear" w:color="auto" w:fill="auto"/>
            <w:tcMar>
              <w:left w:w="108" w:type="dxa"/>
              <w:right w:w="108" w:type="dxa"/>
            </w:tcMar>
            <w:vAlign w:val="center"/>
          </w:tcPr>
          <w:p w14:paraId="416F7B1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1F8A15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5E1D62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874075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3AEDEAD2">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630C269">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763EBFB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12FE12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06C97B9D">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2"/>
                <w:sz w:val="21"/>
                <w:szCs w:val="21"/>
                <w:lang w:eastAsia="zh-CN" w:bidi="ar-SA"/>
              </w:rPr>
            </w:pPr>
          </w:p>
        </w:tc>
        <w:tc>
          <w:tcPr>
            <w:tcW w:w="4677" w:type="dxa"/>
            <w:gridSpan w:val="2"/>
            <w:shd w:val="clear" w:color="auto" w:fill="auto"/>
            <w:tcMar>
              <w:left w:w="108" w:type="dxa"/>
              <w:right w:w="108" w:type="dxa"/>
            </w:tcMar>
            <w:vAlign w:val="center"/>
          </w:tcPr>
          <w:p w14:paraId="7D4A178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（七）总计</w:t>
            </w:r>
          </w:p>
        </w:tc>
        <w:tc>
          <w:tcPr>
            <w:tcW w:w="829" w:type="dxa"/>
            <w:shd w:val="clear" w:color="auto" w:fill="auto"/>
            <w:tcMar>
              <w:left w:w="108" w:type="dxa"/>
              <w:right w:w="108" w:type="dxa"/>
            </w:tcMar>
            <w:vAlign w:val="center"/>
          </w:tcPr>
          <w:p w14:paraId="763D68C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02606E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01B1763B">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7FCD1D16">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092CC981">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1592D41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32C478D">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r w14:paraId="5223D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DB7817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kern w:val="0"/>
                <w:sz w:val="21"/>
                <w:szCs w:val="21"/>
                <w:lang w:eastAsia="zh-CN" w:bidi="ar-SA"/>
              </w:rPr>
            </w:pPr>
            <w:r>
              <w:rPr>
                <w:rFonts w:hint="default" w:ascii="Times New Roman" w:hAnsi="Times New Roman" w:eastAsia="黑体" w:cs="Times New Roman"/>
                <w:kern w:val="0"/>
                <w:sz w:val="21"/>
                <w:szCs w:val="21"/>
                <w:lang w:eastAsia="zh-CN" w:bidi="ar-SA"/>
              </w:rPr>
              <w:t>四、结转下年度继续办理</w:t>
            </w:r>
          </w:p>
        </w:tc>
        <w:tc>
          <w:tcPr>
            <w:tcW w:w="829" w:type="dxa"/>
            <w:shd w:val="clear" w:color="auto" w:fill="auto"/>
            <w:tcMar>
              <w:left w:w="108" w:type="dxa"/>
              <w:right w:w="108" w:type="dxa"/>
            </w:tcMar>
            <w:vAlign w:val="center"/>
          </w:tcPr>
          <w:p w14:paraId="2C60ED90">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5EA2783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314D0BF8">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31" w:type="dxa"/>
            <w:shd w:val="clear" w:color="auto" w:fill="auto"/>
            <w:tcMar>
              <w:left w:w="108" w:type="dxa"/>
              <w:right w:w="108" w:type="dxa"/>
            </w:tcMar>
            <w:vAlign w:val="center"/>
          </w:tcPr>
          <w:p w14:paraId="46A81BCE">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708" w:type="dxa"/>
            <w:shd w:val="clear" w:color="auto" w:fill="auto"/>
            <w:tcMar>
              <w:left w:w="108" w:type="dxa"/>
              <w:right w:w="108" w:type="dxa"/>
            </w:tcMar>
            <w:vAlign w:val="center"/>
          </w:tcPr>
          <w:p w14:paraId="7A70D71F">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567" w:type="dxa"/>
            <w:shd w:val="clear" w:color="auto" w:fill="auto"/>
            <w:tcMar>
              <w:left w:w="108" w:type="dxa"/>
              <w:right w:w="108" w:type="dxa"/>
            </w:tcMar>
            <w:vAlign w:val="center"/>
          </w:tcPr>
          <w:p w14:paraId="63251A25">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c>
          <w:tcPr>
            <w:tcW w:w="851" w:type="dxa"/>
            <w:shd w:val="clear" w:color="auto" w:fill="auto"/>
            <w:tcMar>
              <w:left w:w="108" w:type="dxa"/>
              <w:right w:w="108" w:type="dxa"/>
            </w:tcMar>
            <w:vAlign w:val="center"/>
          </w:tcPr>
          <w:p w14:paraId="672FD6F3">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Times New Roman" w:hAnsi="Times New Roman" w:eastAsia="仿宋_GB2312" w:cs="Times New Roman"/>
                <w:kern w:val="2"/>
                <w:sz w:val="21"/>
                <w:szCs w:val="21"/>
                <w:lang w:eastAsia="zh-CN" w:bidi="ar-SA"/>
              </w:rPr>
            </w:pPr>
            <w:r>
              <w:rPr>
                <w:rFonts w:hint="eastAsia" w:ascii="Times New Roman" w:hAnsi="Times New Roman" w:eastAsia="仿宋_GB2312" w:cs="Times New Roman"/>
                <w:kern w:val="2"/>
                <w:sz w:val="21"/>
                <w:szCs w:val="21"/>
                <w:lang w:val="en-US" w:eastAsia="zh-CN" w:bidi="ar-SA"/>
              </w:rPr>
              <w:t>0</w:t>
            </w:r>
          </w:p>
        </w:tc>
      </w:tr>
    </w:tbl>
    <w:p w14:paraId="6F7DA936">
      <w:pPr>
        <w:pStyle w:val="9"/>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lang w:val="en-US" w:eastAsia="zh-CN"/>
        </w:rPr>
        <w:t>四、</w:t>
      </w:r>
      <w:r>
        <w:rPr>
          <w:rFonts w:hint="default" w:ascii="Times New Roman" w:hAnsi="Times New Roman" w:eastAsia="黑体" w:cs="Times New Roman"/>
          <w:bCs/>
          <w:color w:val="auto"/>
          <w:sz w:val="32"/>
          <w:szCs w:val="32"/>
        </w:rPr>
        <w:t>政府信息公开行政复议、行政诉讼情况</w:t>
      </w:r>
    </w:p>
    <w:tbl>
      <w:tblPr>
        <w:tblStyle w:val="4"/>
        <w:tblW w:w="4534" w:type="pct"/>
        <w:jc w:val="center"/>
        <w:tblLayout w:type="autofit"/>
        <w:tblCellMar>
          <w:top w:w="0" w:type="dxa"/>
          <w:left w:w="10" w:type="dxa"/>
          <w:bottom w:w="0" w:type="dxa"/>
          <w:right w:w="10" w:type="dxa"/>
        </w:tblCellMar>
      </w:tblPr>
      <w:tblGrid>
        <w:gridCol w:w="583"/>
        <w:gridCol w:w="583"/>
        <w:gridCol w:w="585"/>
        <w:gridCol w:w="585"/>
        <w:gridCol w:w="580"/>
        <w:gridCol w:w="585"/>
        <w:gridCol w:w="585"/>
        <w:gridCol w:w="585"/>
        <w:gridCol w:w="585"/>
        <w:gridCol w:w="580"/>
        <w:gridCol w:w="585"/>
        <w:gridCol w:w="585"/>
        <w:gridCol w:w="585"/>
        <w:gridCol w:w="586"/>
        <w:gridCol w:w="581"/>
      </w:tblGrid>
      <w:tr w14:paraId="759238E5">
        <w:tblPrEx>
          <w:tblCellMar>
            <w:top w:w="0" w:type="dxa"/>
            <w:left w:w="10" w:type="dxa"/>
            <w:bottom w:w="0" w:type="dxa"/>
            <w:right w:w="10" w:type="dxa"/>
          </w:tblCellMar>
        </w:tblPrEx>
        <w:trPr>
          <w:trHeight w:val="541" w:hRule="atLeast"/>
          <w:jc w:val="center"/>
        </w:trPr>
        <w:tc>
          <w:tcPr>
            <w:tcW w:w="1664"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0B99F28C">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行政复议</w:t>
            </w:r>
          </w:p>
        </w:tc>
        <w:tc>
          <w:tcPr>
            <w:tcW w:w="3335" w:type="pct"/>
            <w:gridSpan w:val="10"/>
            <w:tcBorders>
              <w:top w:val="single" w:color="auto" w:sz="4" w:space="0"/>
              <w:left w:val="single" w:color="auto" w:sz="4" w:space="0"/>
              <w:bottom w:val="single" w:color="auto" w:sz="4" w:space="0"/>
              <w:right w:val="single" w:color="auto" w:sz="4" w:space="0"/>
            </w:tcBorders>
            <w:shd w:val="clear" w:color="auto" w:fill="FFFFFF"/>
            <w:vAlign w:val="center"/>
          </w:tcPr>
          <w:p w14:paraId="4CEF1385">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行政诉讼</w:t>
            </w:r>
          </w:p>
        </w:tc>
      </w:tr>
      <w:tr w14:paraId="0E4F475F">
        <w:tblPrEx>
          <w:tblCellMar>
            <w:top w:w="0" w:type="dxa"/>
            <w:left w:w="10" w:type="dxa"/>
            <w:bottom w:w="0" w:type="dxa"/>
            <w:right w:w="10" w:type="dxa"/>
          </w:tblCellMar>
        </w:tblPrEx>
        <w:trPr>
          <w:trHeight w:val="541" w:hRule="atLeast"/>
          <w:jc w:val="center"/>
        </w:trPr>
        <w:tc>
          <w:tcPr>
            <w:tcW w:w="335"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413D7B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5"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4390C7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6"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31E05D7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6" w:type="pct"/>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3065829">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20" w:type="pct"/>
            <w:vMerge w:val="restart"/>
            <w:tcBorders>
              <w:top w:val="single" w:color="auto" w:sz="4" w:space="0"/>
              <w:left w:val="single" w:color="auto" w:sz="4" w:space="0"/>
              <w:bottom w:val="single" w:color="auto" w:sz="4" w:space="0"/>
              <w:right w:val="single" w:color="auto" w:sz="4" w:space="0"/>
            </w:tcBorders>
            <w:shd w:val="clear" w:color="auto" w:fill="FFFFFF"/>
            <w:textDirection w:val="tbRlV"/>
            <w:vAlign w:val="bottom"/>
          </w:tcPr>
          <w:p w14:paraId="5908103A">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1667"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74E71FD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未经复议直接起诉</w:t>
            </w:r>
          </w:p>
        </w:tc>
        <w:tc>
          <w:tcPr>
            <w:tcW w:w="1667" w:type="pct"/>
            <w:gridSpan w:val="5"/>
            <w:tcBorders>
              <w:top w:val="single" w:color="auto" w:sz="4" w:space="0"/>
              <w:left w:val="single" w:color="auto" w:sz="4" w:space="0"/>
              <w:bottom w:val="single" w:color="auto" w:sz="4" w:space="0"/>
              <w:right w:val="single" w:color="auto" w:sz="4" w:space="0"/>
            </w:tcBorders>
            <w:shd w:val="clear" w:color="auto" w:fill="FFFFFF"/>
            <w:vAlign w:val="center"/>
          </w:tcPr>
          <w:p w14:paraId="777EB9B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复议后起诉</w:t>
            </w:r>
          </w:p>
        </w:tc>
      </w:tr>
      <w:tr w14:paraId="22ADCD1B">
        <w:tblPrEx>
          <w:tblCellMar>
            <w:top w:w="0" w:type="dxa"/>
            <w:left w:w="10" w:type="dxa"/>
            <w:bottom w:w="0" w:type="dxa"/>
            <w:right w:w="10" w:type="dxa"/>
          </w:tblCellMar>
        </w:tblPrEx>
        <w:trPr>
          <w:trHeight w:val="1072" w:hRule="atLeast"/>
          <w:jc w:val="center"/>
        </w:trPr>
        <w:tc>
          <w:tcPr>
            <w:tcW w:w="335"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C89C05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5"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673FED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6"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754EEF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6" w:type="pct"/>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CD1E87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20" w:type="pct"/>
            <w:vMerge w:val="continue"/>
            <w:tcBorders>
              <w:top w:val="single" w:color="auto" w:sz="4" w:space="0"/>
              <w:left w:val="single" w:color="auto" w:sz="4" w:space="0"/>
              <w:bottom w:val="single" w:color="auto" w:sz="4" w:space="0"/>
              <w:right w:val="single" w:color="auto" w:sz="4" w:space="0"/>
            </w:tcBorders>
            <w:shd w:val="clear" w:color="auto" w:fill="FFFFFF"/>
            <w:textDirection w:val="tbRlV"/>
            <w:vAlign w:val="bottom"/>
          </w:tcPr>
          <w:p w14:paraId="52B583C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color w:val="auto"/>
              </w:rPr>
            </w:pP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6065244E">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7739F212">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461B5EF1">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17C4BEA8">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20" w:type="pct"/>
            <w:tcBorders>
              <w:top w:val="single" w:color="auto" w:sz="4" w:space="0"/>
              <w:left w:val="single" w:color="auto" w:sz="4" w:space="0"/>
              <w:bottom w:val="single" w:color="auto" w:sz="4" w:space="0"/>
              <w:right w:val="single" w:color="auto" w:sz="4" w:space="0"/>
            </w:tcBorders>
            <w:shd w:val="clear" w:color="auto" w:fill="FFFFFF"/>
            <w:textDirection w:val="tbRlV"/>
          </w:tcPr>
          <w:p w14:paraId="2FA927EE">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5A523AFA">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维持</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38C49E4B">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结果 纠正</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2A205965">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其他 结果</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4CA350B3">
            <w:pPr>
              <w:pStyle w:val="10"/>
              <w:keepNext w:val="0"/>
              <w:keepLines w:val="0"/>
              <w:pageBreakBefore w:val="0"/>
              <w:widowControl w:val="0"/>
              <w:kinsoku/>
              <w:wordWrap/>
              <w:overflowPunct/>
              <w:topLinePunct w:val="0"/>
              <w:autoSpaceDE/>
              <w:autoSpaceDN/>
              <w:bidi w:val="0"/>
              <w:adjustRightInd/>
              <w:snapToGrid w:val="0"/>
              <w:spacing w:line="560" w:lineRule="exact"/>
              <w:ind w:firstLine="0"/>
              <w:jc w:val="center"/>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尚未 审结</w:t>
            </w:r>
          </w:p>
        </w:tc>
        <w:tc>
          <w:tcPr>
            <w:tcW w:w="320" w:type="pct"/>
            <w:tcBorders>
              <w:top w:val="single" w:color="auto" w:sz="4" w:space="0"/>
              <w:left w:val="single" w:color="auto" w:sz="4" w:space="0"/>
              <w:bottom w:val="single" w:color="auto" w:sz="4" w:space="0"/>
              <w:right w:val="single" w:color="auto" w:sz="4" w:space="0"/>
            </w:tcBorders>
            <w:shd w:val="clear" w:color="auto" w:fill="FFFFFF"/>
            <w:textDirection w:val="tbRlV"/>
          </w:tcPr>
          <w:p w14:paraId="3E3D9695">
            <w:pPr>
              <w:pStyle w:val="8"/>
              <w:keepNext w:val="0"/>
              <w:keepLines w:val="0"/>
              <w:pageBreakBefore w:val="0"/>
              <w:widowControl w:val="0"/>
              <w:kinsoku/>
              <w:wordWrap/>
              <w:overflowPunct/>
              <w:topLinePunct w:val="0"/>
              <w:autoSpaceDE/>
              <w:autoSpaceDN/>
              <w:bidi w:val="0"/>
              <w:adjustRightInd/>
              <w:snapToGrid w:val="0"/>
              <w:spacing w:before="0" w:line="560" w:lineRule="exact"/>
              <w:jc w:val="center"/>
              <w:textAlignment w:val="auto"/>
              <w:rPr>
                <w:rFonts w:hint="default" w:ascii="Times New Roman" w:hAnsi="Times New Roman" w:cs="Times New Roman"/>
                <w:color w:val="auto"/>
              </w:rPr>
            </w:pPr>
            <w:r>
              <w:rPr>
                <w:rFonts w:hint="default" w:ascii="Times New Roman" w:hAnsi="Times New Roman" w:cs="Times New Roman"/>
                <w:color w:val="auto"/>
              </w:rPr>
              <w:t>总计</w:t>
            </w:r>
          </w:p>
        </w:tc>
      </w:tr>
      <w:tr w14:paraId="0A041DBC">
        <w:tblPrEx>
          <w:tblCellMar>
            <w:top w:w="0" w:type="dxa"/>
            <w:left w:w="10" w:type="dxa"/>
            <w:bottom w:w="0" w:type="dxa"/>
            <w:right w:w="10" w:type="dxa"/>
          </w:tblCellMar>
        </w:tblPrEx>
        <w:trPr>
          <w:trHeight w:val="552" w:hRule="atLeast"/>
          <w:jc w:val="center"/>
        </w:trPr>
        <w:tc>
          <w:tcPr>
            <w:tcW w:w="335" w:type="pct"/>
            <w:tcBorders>
              <w:top w:val="single" w:color="auto" w:sz="4" w:space="0"/>
              <w:left w:val="single" w:color="auto" w:sz="4" w:space="0"/>
              <w:bottom w:val="single" w:color="auto" w:sz="4" w:space="0"/>
              <w:right w:val="single" w:color="auto" w:sz="4" w:space="0"/>
            </w:tcBorders>
            <w:shd w:val="clear" w:color="auto" w:fill="FFFFFF"/>
            <w:vAlign w:val="center"/>
          </w:tcPr>
          <w:p w14:paraId="75FC1E8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5" w:type="pct"/>
            <w:tcBorders>
              <w:top w:val="single" w:color="auto" w:sz="4" w:space="0"/>
              <w:left w:val="single" w:color="auto" w:sz="4" w:space="0"/>
              <w:bottom w:val="single" w:color="auto" w:sz="4" w:space="0"/>
              <w:right w:val="single" w:color="auto" w:sz="4" w:space="0"/>
            </w:tcBorders>
            <w:shd w:val="clear" w:color="auto" w:fill="FFFFFF"/>
            <w:vAlign w:val="center"/>
          </w:tcPr>
          <w:p w14:paraId="64C3B6C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6650E1C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24038B3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0" w:type="pct"/>
            <w:tcBorders>
              <w:top w:val="single" w:color="auto" w:sz="4" w:space="0"/>
              <w:left w:val="single" w:color="auto" w:sz="4" w:space="0"/>
              <w:bottom w:val="single" w:color="auto" w:sz="4" w:space="0"/>
              <w:right w:val="single" w:color="auto" w:sz="4" w:space="0"/>
            </w:tcBorders>
            <w:shd w:val="clear" w:color="auto" w:fill="FFFFFF"/>
            <w:vAlign w:val="center"/>
          </w:tcPr>
          <w:p w14:paraId="51503D1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5C08DDA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0E95AE0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5989258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7615E6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20" w:type="pct"/>
            <w:tcBorders>
              <w:top w:val="single" w:color="auto" w:sz="4" w:space="0"/>
              <w:left w:val="single" w:color="auto" w:sz="4" w:space="0"/>
              <w:bottom w:val="single" w:color="auto" w:sz="4" w:space="0"/>
              <w:right w:val="single" w:color="auto" w:sz="4" w:space="0"/>
            </w:tcBorders>
            <w:shd w:val="clear" w:color="auto" w:fill="FFFFFF"/>
            <w:vAlign w:val="center"/>
          </w:tcPr>
          <w:p w14:paraId="78E726A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1</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2769EF6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0200976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7F4A9A5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36" w:type="pct"/>
            <w:tcBorders>
              <w:top w:val="single" w:color="auto" w:sz="4" w:space="0"/>
              <w:left w:val="single" w:color="auto" w:sz="4" w:space="0"/>
              <w:bottom w:val="single" w:color="auto" w:sz="4" w:space="0"/>
              <w:right w:val="single" w:color="auto" w:sz="4" w:space="0"/>
            </w:tcBorders>
            <w:shd w:val="clear" w:color="auto" w:fill="FFFFFF"/>
            <w:vAlign w:val="center"/>
          </w:tcPr>
          <w:p w14:paraId="11A770A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c>
          <w:tcPr>
            <w:tcW w:w="320" w:type="pct"/>
            <w:tcBorders>
              <w:top w:val="single" w:color="auto" w:sz="4" w:space="0"/>
              <w:left w:val="single" w:color="auto" w:sz="4" w:space="0"/>
              <w:bottom w:val="single" w:color="auto" w:sz="4" w:space="0"/>
              <w:right w:val="single" w:color="auto" w:sz="4" w:space="0"/>
            </w:tcBorders>
            <w:shd w:val="clear" w:color="auto" w:fill="FFFFFF"/>
            <w:vAlign w:val="center"/>
          </w:tcPr>
          <w:p w14:paraId="3211BFC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宋体" w:cs="Times New Roman"/>
                <w:color w:val="auto"/>
                <w:sz w:val="28"/>
                <w:szCs w:val="28"/>
                <w:lang w:val="en-US" w:eastAsia="zh-CN"/>
              </w:rPr>
            </w:pPr>
            <w:r>
              <w:rPr>
                <w:rFonts w:hint="eastAsia" w:eastAsia="宋体" w:cs="Times New Roman"/>
                <w:color w:val="auto"/>
                <w:sz w:val="28"/>
                <w:szCs w:val="28"/>
                <w:lang w:val="en-US" w:eastAsia="zh-CN"/>
              </w:rPr>
              <w:t>0</w:t>
            </w:r>
          </w:p>
        </w:tc>
      </w:tr>
    </w:tbl>
    <w:p w14:paraId="5147208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eastAsia="zh-CN" w:bidi="ar-SA"/>
        </w:rPr>
      </w:pPr>
      <w:r>
        <w:rPr>
          <w:rFonts w:hint="default" w:ascii="Times New Roman" w:hAnsi="Times New Roman" w:eastAsia="黑体" w:cs="Times New Roman"/>
          <w:color w:val="auto"/>
          <w:sz w:val="32"/>
          <w:szCs w:val="32"/>
          <w:lang w:val="en-US" w:eastAsia="zh-CN" w:bidi="ar-SA"/>
        </w:rPr>
        <w:t>五、</w:t>
      </w:r>
      <w:r>
        <w:rPr>
          <w:rFonts w:hint="default" w:ascii="Times New Roman" w:hAnsi="Times New Roman" w:eastAsia="黑体" w:cs="Times New Roman"/>
          <w:color w:val="auto"/>
          <w:sz w:val="32"/>
          <w:szCs w:val="32"/>
          <w:lang w:eastAsia="zh-CN" w:bidi="ar-SA"/>
        </w:rPr>
        <w:t>存在的主要问题及改进情况</w:t>
      </w:r>
    </w:p>
    <w:p w14:paraId="59BE6F5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（一）2024年存在问题整改情况</w:t>
      </w:r>
    </w:p>
    <w:p w14:paraId="1611203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lang w:val="en-US" w:eastAsia="zh-CN" w:bidi="ar-SA"/>
        </w:rPr>
      </w:pP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2024年存在问题已整改完成。</w:t>
      </w:r>
    </w:p>
    <w:p w14:paraId="3A9B0A1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r>
        <w:rPr>
          <w:rFonts w:hint="default" w:ascii="Times New Roman" w:hAnsi="Times New Roman" w:eastAsia="黑体" w:cs="Times New Roman"/>
          <w:color w:val="auto"/>
          <w:sz w:val="32"/>
          <w:szCs w:val="32"/>
          <w:lang w:val="en-US" w:eastAsia="zh-CN" w:bidi="ar-SA"/>
        </w:rPr>
        <w:t>（二）2025年存在问题</w:t>
      </w:r>
    </w:p>
    <w:p w14:paraId="22089B7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p>
    <w:p w14:paraId="5F49D59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bidi="ar-SA"/>
        </w:rPr>
      </w:pPr>
    </w:p>
    <w:p w14:paraId="74BD22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firstLine="620" w:firstLineChars="200"/>
        <w:jc w:val="both"/>
        <w:rPr>
          <w:rFonts w:hint="eastAsia" w:ascii="仿宋_GB2312" w:hAnsi="Calibri" w:eastAsia="仿宋_GB2312" w:cs="仿宋_GB2312"/>
          <w:i w:val="0"/>
          <w:iCs w:val="0"/>
          <w:caps w:val="0"/>
          <w:color w:val="auto"/>
          <w:spacing w:val="0"/>
          <w:kern w:val="0"/>
          <w:sz w:val="31"/>
          <w:szCs w:val="31"/>
          <w:shd w:val="clear" w:fill="FFFFFF"/>
          <w:lang w:val="en-US" w:eastAsia="zh-CN" w:bidi="en-US"/>
        </w:rPr>
      </w:pPr>
      <w:r>
        <w:rPr>
          <w:rFonts w:hint="eastAsia" w:ascii="仿宋_GB2312" w:hAnsi="Calibri" w:eastAsia="仿宋_GB2312" w:cs="仿宋_GB2312"/>
          <w:i w:val="0"/>
          <w:iCs w:val="0"/>
          <w:caps w:val="0"/>
          <w:color w:val="auto"/>
          <w:spacing w:val="0"/>
          <w:kern w:val="0"/>
          <w:sz w:val="31"/>
          <w:szCs w:val="31"/>
          <w:shd w:val="clear" w:fill="FFFFFF"/>
          <w:lang w:val="en-US" w:eastAsia="zh-CN" w:bidi="en-US"/>
        </w:rPr>
        <w:t>一是政策解读创新性不足，信息公开内容质量有待提高；二是工作人员对政府信息公开相关政策的理解不够深入，部分工作人员对政务公开工作重视程度不够。</w:t>
      </w:r>
    </w:p>
    <w:p w14:paraId="6F4298D7">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z w:val="32"/>
          <w:szCs w:val="32"/>
          <w:lang w:eastAsia="zh-CN" w:bidi="ar-SA"/>
        </w:rPr>
      </w:pPr>
      <w:r>
        <w:rPr>
          <w:rFonts w:hint="default" w:ascii="Times New Roman" w:hAnsi="Times New Roman" w:eastAsia="黑体" w:cs="Times New Roman"/>
          <w:color w:val="auto"/>
          <w:sz w:val="32"/>
          <w:szCs w:val="32"/>
          <w:lang w:val="en-US" w:eastAsia="zh-CN" w:bidi="ar-SA"/>
        </w:rPr>
        <w:t>改进措施</w:t>
      </w:r>
      <w:r>
        <w:rPr>
          <w:rFonts w:hint="default" w:ascii="Times New Roman" w:hAnsi="Times New Roman" w:eastAsia="仿宋_GB2312" w:cs="Times New Roman"/>
          <w:b/>
          <w:bCs/>
          <w:color w:val="auto"/>
          <w:sz w:val="32"/>
          <w:szCs w:val="32"/>
          <w:lang w:eastAsia="zh-CN" w:bidi="ar-SA"/>
        </w:rPr>
        <w:t>　</w:t>
      </w:r>
    </w:p>
    <w:p w14:paraId="34D41256">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jc w:val="both"/>
        <w:textAlignment w:val="auto"/>
        <w:rPr>
          <w:rFonts w:hint="default" w:ascii="仿宋_GB2312" w:hAnsi="Calibri" w:eastAsia="仿宋_GB2312" w:cs="仿宋_GB2312"/>
          <w:i w:val="0"/>
          <w:iCs w:val="0"/>
          <w:caps w:val="0"/>
          <w:color w:val="auto"/>
          <w:spacing w:val="0"/>
          <w:sz w:val="31"/>
          <w:szCs w:val="31"/>
          <w:shd w:val="clear" w:fill="FFFFFF"/>
          <w:lang w:val="en-US" w:eastAsia="zh-CN"/>
        </w:rPr>
      </w:pPr>
      <w:r>
        <w:rPr>
          <w:rFonts w:hint="eastAsia" w:ascii="仿宋_GB2312" w:hAnsi="Calibri" w:eastAsia="仿宋_GB2312" w:cs="仿宋_GB2312"/>
          <w:i w:val="0"/>
          <w:iCs w:val="0"/>
          <w:caps w:val="0"/>
          <w:color w:val="auto"/>
          <w:spacing w:val="0"/>
          <w:sz w:val="31"/>
          <w:szCs w:val="31"/>
          <w:shd w:val="clear" w:fill="FFFFFF"/>
          <w:lang w:val="en-US" w:eastAsia="zh-CN"/>
        </w:rPr>
        <w:t xml:space="preserve"> </w:t>
      </w:r>
      <w:r>
        <w:rPr>
          <w:rFonts w:hint="default" w:ascii="仿宋_GB2312" w:hAnsi="Calibri" w:eastAsia="仿宋_GB2312" w:cs="仿宋_GB2312"/>
          <w:i w:val="0"/>
          <w:iCs w:val="0"/>
          <w:caps w:val="0"/>
          <w:color w:val="auto"/>
          <w:spacing w:val="0"/>
          <w:sz w:val="31"/>
          <w:szCs w:val="31"/>
          <w:shd w:val="clear" w:fill="FFFFFF"/>
          <w:lang w:val="en-US" w:eastAsia="zh-CN"/>
        </w:rPr>
        <w:t xml:space="preserve">   一是建立多元化</w:t>
      </w:r>
      <w:r>
        <w:rPr>
          <w:rFonts w:hint="eastAsia" w:ascii="仿宋_GB2312" w:hAnsi="Calibri" w:eastAsia="仿宋_GB2312" w:cs="仿宋_GB2312"/>
          <w:i w:val="0"/>
          <w:iCs w:val="0"/>
          <w:caps w:val="0"/>
          <w:color w:val="auto"/>
          <w:spacing w:val="0"/>
          <w:sz w:val="31"/>
          <w:szCs w:val="31"/>
          <w:shd w:val="clear" w:fill="FFFFFF"/>
          <w:lang w:val="en-US" w:eastAsia="zh-CN"/>
        </w:rPr>
        <w:t>政策</w:t>
      </w:r>
      <w:r>
        <w:rPr>
          <w:rFonts w:hint="default" w:ascii="仿宋_GB2312" w:hAnsi="Calibri" w:eastAsia="仿宋_GB2312" w:cs="仿宋_GB2312"/>
          <w:i w:val="0"/>
          <w:iCs w:val="0"/>
          <w:caps w:val="0"/>
          <w:color w:val="auto"/>
          <w:spacing w:val="0"/>
          <w:sz w:val="31"/>
          <w:szCs w:val="31"/>
          <w:shd w:val="clear" w:fill="FFFFFF"/>
          <w:lang w:val="en-US" w:eastAsia="zh-CN"/>
        </w:rPr>
        <w:t>解读</w:t>
      </w:r>
      <w:r>
        <w:rPr>
          <w:rFonts w:hint="eastAsia" w:ascii="仿宋_GB2312" w:hAnsi="Calibri" w:eastAsia="仿宋_GB2312" w:cs="仿宋_GB2312"/>
          <w:i w:val="0"/>
          <w:iCs w:val="0"/>
          <w:caps w:val="0"/>
          <w:color w:val="auto"/>
          <w:spacing w:val="0"/>
          <w:sz w:val="31"/>
          <w:szCs w:val="31"/>
          <w:shd w:val="clear" w:fill="FFFFFF"/>
          <w:lang w:val="en-US" w:eastAsia="zh-CN"/>
        </w:rPr>
        <w:t>方式</w:t>
      </w:r>
      <w:r>
        <w:rPr>
          <w:rFonts w:hint="default" w:ascii="仿宋_GB2312" w:hAnsi="Calibri" w:eastAsia="仿宋_GB2312" w:cs="仿宋_GB2312"/>
          <w:i w:val="0"/>
          <w:iCs w:val="0"/>
          <w:caps w:val="0"/>
          <w:color w:val="auto"/>
          <w:spacing w:val="0"/>
          <w:sz w:val="31"/>
          <w:szCs w:val="31"/>
          <w:shd w:val="clear" w:fill="FFFFFF"/>
          <w:lang w:val="en-US" w:eastAsia="zh-CN"/>
        </w:rPr>
        <w:t>，针对重点政策制作</w:t>
      </w:r>
      <w:r>
        <w:rPr>
          <w:rFonts w:hint="eastAsia" w:ascii="仿宋_GB2312" w:hAnsi="Calibri" w:eastAsia="仿宋_GB2312" w:cs="仿宋_GB2312"/>
          <w:i w:val="0"/>
          <w:iCs w:val="0"/>
          <w:caps w:val="0"/>
          <w:color w:val="auto"/>
          <w:spacing w:val="0"/>
          <w:sz w:val="31"/>
          <w:szCs w:val="31"/>
          <w:shd w:val="clear" w:fill="FFFFFF"/>
          <w:lang w:val="en-US" w:eastAsia="zh-CN"/>
        </w:rPr>
        <w:t>“</w:t>
      </w:r>
      <w:r>
        <w:rPr>
          <w:rFonts w:hint="default" w:ascii="仿宋_GB2312" w:hAnsi="Calibri" w:eastAsia="仿宋_GB2312" w:cs="仿宋_GB2312"/>
          <w:i w:val="0"/>
          <w:iCs w:val="0"/>
          <w:caps w:val="0"/>
          <w:color w:val="auto"/>
          <w:spacing w:val="0"/>
          <w:sz w:val="31"/>
          <w:szCs w:val="31"/>
          <w:shd w:val="clear" w:fill="FFFFFF"/>
          <w:lang w:val="en-US" w:eastAsia="zh-CN"/>
        </w:rPr>
        <w:t>一图读懂</w:t>
      </w:r>
      <w:r>
        <w:rPr>
          <w:rFonts w:hint="eastAsia" w:ascii="仿宋_GB2312" w:hAnsi="Calibri" w:eastAsia="仿宋_GB2312" w:cs="仿宋_GB2312"/>
          <w:i w:val="0"/>
          <w:iCs w:val="0"/>
          <w:caps w:val="0"/>
          <w:color w:val="auto"/>
          <w:spacing w:val="0"/>
          <w:sz w:val="31"/>
          <w:szCs w:val="31"/>
          <w:shd w:val="clear" w:fill="FFFFFF"/>
          <w:lang w:val="en-US" w:eastAsia="zh-CN"/>
        </w:rPr>
        <w:t>”</w:t>
      </w:r>
      <w:r>
        <w:rPr>
          <w:rFonts w:hint="default" w:ascii="仿宋_GB2312" w:hAnsi="Calibri" w:eastAsia="仿宋_GB2312" w:cs="仿宋_GB2312"/>
          <w:i w:val="0"/>
          <w:iCs w:val="0"/>
          <w:caps w:val="0"/>
          <w:color w:val="auto"/>
          <w:spacing w:val="0"/>
          <w:sz w:val="31"/>
          <w:szCs w:val="31"/>
          <w:shd w:val="clear" w:fill="FFFFFF"/>
          <w:lang w:val="en-US" w:eastAsia="zh-CN"/>
        </w:rPr>
        <w:t>、短视频</w:t>
      </w:r>
      <w:r>
        <w:rPr>
          <w:rFonts w:hint="eastAsia" w:ascii="仿宋_GB2312" w:hAnsi="Calibri" w:eastAsia="仿宋_GB2312" w:cs="仿宋_GB2312"/>
          <w:i w:val="0"/>
          <w:iCs w:val="0"/>
          <w:caps w:val="0"/>
          <w:color w:val="auto"/>
          <w:spacing w:val="0"/>
          <w:sz w:val="31"/>
          <w:szCs w:val="31"/>
          <w:shd w:val="clear" w:fill="FFFFFF"/>
          <w:lang w:val="en-US" w:eastAsia="zh-CN"/>
        </w:rPr>
        <w:t>等方式进行</w:t>
      </w:r>
      <w:r>
        <w:rPr>
          <w:rFonts w:hint="default" w:ascii="仿宋_GB2312" w:hAnsi="Calibri" w:eastAsia="仿宋_GB2312" w:cs="仿宋_GB2312"/>
          <w:i w:val="0"/>
          <w:iCs w:val="0"/>
          <w:caps w:val="0"/>
          <w:color w:val="auto"/>
          <w:spacing w:val="0"/>
          <w:sz w:val="31"/>
          <w:szCs w:val="31"/>
          <w:shd w:val="clear" w:fill="FFFFFF"/>
          <w:lang w:val="en-US" w:eastAsia="zh-CN"/>
        </w:rPr>
        <w:t>解读，提升政策传播效果；</w:t>
      </w:r>
      <w:r>
        <w:rPr>
          <w:rFonts w:hint="eastAsia" w:ascii="仿宋_GB2312" w:hAnsi="Calibri" w:eastAsia="仿宋_GB2312" w:cs="仿宋_GB2312"/>
          <w:i w:val="0"/>
          <w:iCs w:val="0"/>
          <w:caps w:val="0"/>
          <w:color w:val="auto"/>
          <w:spacing w:val="0"/>
          <w:sz w:val="31"/>
          <w:szCs w:val="31"/>
          <w:shd w:val="clear" w:fill="FFFFFF"/>
          <w:lang w:eastAsia="zh-CN"/>
        </w:rPr>
        <w:t>二是定期开展政务公开工作培训，提高工作人员的业务能力和责任意识；三是</w:t>
      </w:r>
      <w:r>
        <w:rPr>
          <w:rFonts w:hint="default" w:ascii="仿宋_GB2312" w:hAnsi="Calibri" w:eastAsia="仿宋_GB2312" w:cs="仿宋_GB2312"/>
          <w:i w:val="0"/>
          <w:iCs w:val="0"/>
          <w:caps w:val="0"/>
          <w:color w:val="auto"/>
          <w:spacing w:val="0"/>
          <w:sz w:val="31"/>
          <w:szCs w:val="31"/>
          <w:shd w:val="clear" w:fill="FFFFFF"/>
          <w:lang w:val="en-US" w:eastAsia="zh-CN"/>
        </w:rPr>
        <w:t>建立信息公开目录动态更新机制</w:t>
      </w:r>
      <w:r>
        <w:rPr>
          <w:rFonts w:hint="eastAsia" w:ascii="仿宋_GB2312" w:hAnsi="Calibri" w:eastAsia="仿宋_GB2312" w:cs="仿宋_GB2312"/>
          <w:i w:val="0"/>
          <w:iCs w:val="0"/>
          <w:caps w:val="0"/>
          <w:color w:val="auto"/>
          <w:spacing w:val="0"/>
          <w:sz w:val="31"/>
          <w:szCs w:val="31"/>
          <w:shd w:val="clear" w:fill="FFFFFF"/>
          <w:lang w:val="en-US" w:eastAsia="zh-CN"/>
        </w:rPr>
        <w:t>，确保政务公开工作有序开展。</w:t>
      </w:r>
    </w:p>
    <w:p w14:paraId="1D934DC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jc w:val="both"/>
        <w:textAlignment w:val="auto"/>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val="en-US" w:eastAsia="zh-CN" w:bidi="zh-TW"/>
        </w:rPr>
        <w:t>六、</w:t>
      </w:r>
      <w:r>
        <w:rPr>
          <w:rFonts w:hint="default" w:ascii="Times New Roman" w:hAnsi="Times New Roman" w:eastAsia="黑体" w:cs="Times New Roman"/>
          <w:color w:val="auto"/>
          <w:sz w:val="32"/>
          <w:szCs w:val="32"/>
          <w:lang w:eastAsia="zh-CN" w:bidi="zh-TW"/>
        </w:rPr>
        <w:t>其他需要报告的事项</w:t>
      </w:r>
    </w:p>
    <w:p w14:paraId="216B1F8A">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outlineLvl w:val="3"/>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仿宋_GB2312" w:cs="Times New Roman"/>
          <w:b/>
          <w:bCs/>
          <w:color w:val="auto"/>
          <w:sz w:val="32"/>
          <w:szCs w:val="32"/>
          <w:shd w:val="clear" w:color="auto" w:fill="FFFFFF"/>
          <w:lang w:val="en-US" w:eastAsia="zh-CN"/>
        </w:rPr>
        <w:t>（一）收取信息处理费的情况</w:t>
      </w:r>
    </w:p>
    <w:p w14:paraId="0B146965">
      <w:pPr>
        <w:keepNext w:val="0"/>
        <w:keepLines w:val="0"/>
        <w:pageBreakBefore w:val="0"/>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color w:val="auto"/>
          <w:sz w:val="32"/>
          <w:szCs w:val="32"/>
          <w:lang w:eastAsia="zh-CN"/>
        </w:rPr>
      </w:pPr>
      <w:r>
        <w:rPr>
          <w:rFonts w:hint="eastAsia" w:ascii="仿宋_GB2312" w:hAnsi="Calibri" w:eastAsia="仿宋_GB2312" w:cs="仿宋_GB2312"/>
          <w:i w:val="0"/>
          <w:iCs w:val="0"/>
          <w:caps w:val="0"/>
          <w:color w:val="333333"/>
          <w:spacing w:val="0"/>
          <w:kern w:val="0"/>
          <w:sz w:val="31"/>
          <w:szCs w:val="31"/>
          <w:shd w:val="clear" w:fill="FFFFFF"/>
          <w:lang w:val="en-US" w:eastAsia="zh-CN" w:bidi="en-US"/>
        </w:rPr>
        <w:t>本年度依申请公开政府信息未收取任何费用。</w:t>
      </w:r>
    </w:p>
    <w:p w14:paraId="1CB113D9">
      <w:pPr>
        <w:keepNext w:val="0"/>
        <w:keepLines w:val="0"/>
        <w:pageBreakBefore w:val="0"/>
        <w:numPr>
          <w:ilvl w:val="0"/>
          <w:numId w:val="3"/>
        </w:numPr>
        <w:kinsoku/>
        <w:wordWrap/>
        <w:overflowPunct/>
        <w:topLinePunct w:val="0"/>
        <w:autoSpaceDE/>
        <w:autoSpaceDN/>
        <w:bidi w:val="0"/>
        <w:adjustRightInd/>
        <w:snapToGrid/>
        <w:spacing w:line="560" w:lineRule="exact"/>
        <w:ind w:left="78" w:leftChars="0" w:firstLine="642" w:firstLineChars="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落实上级年度政务公开工作要点情况</w:t>
      </w:r>
    </w:p>
    <w:p w14:paraId="6DD09CF6">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b w:val="0"/>
          <w:bCs w:val="0"/>
          <w:color w:val="auto"/>
          <w:sz w:val="32"/>
          <w:szCs w:val="32"/>
          <w:lang w:val="en-US" w:eastAsia="zh-CN"/>
        </w:rPr>
      </w:pPr>
      <w:r>
        <w:rPr>
          <w:rFonts w:hint="eastAsia" w:eastAsia="仿宋_GB2312" w:cs="Times New Roman"/>
          <w:b w:val="0"/>
          <w:bCs w:val="0"/>
          <w:color w:val="auto"/>
          <w:sz w:val="32"/>
          <w:szCs w:val="32"/>
          <w:lang w:val="en-US" w:eastAsia="zh-CN"/>
        </w:rPr>
        <w:t>一是强化建章立制，夯实工作基础。形成“主要领导亲自抓、分管领导具体抓、各部门协同推进”的工作格局，进一步细化任务分工，压实工作责任，继续提升信息质量与覆盖面，切实发挥信息公开效能。</w:t>
      </w:r>
    </w:p>
    <w:p w14:paraId="2AC5B7E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Times New Roman"/>
          <w:b w:val="0"/>
          <w:bCs w:val="0"/>
          <w:color w:val="auto"/>
          <w:sz w:val="32"/>
          <w:szCs w:val="32"/>
          <w:lang w:val="en-US" w:eastAsia="zh-CN"/>
        </w:rPr>
      </w:pPr>
      <w:r>
        <w:rPr>
          <w:rFonts w:hint="eastAsia" w:eastAsia="仿宋_GB2312" w:cs="Times New Roman"/>
          <w:b w:val="0"/>
          <w:bCs w:val="0"/>
          <w:color w:val="auto"/>
          <w:sz w:val="32"/>
          <w:szCs w:val="32"/>
          <w:lang w:val="en-US" w:eastAsia="zh-CN"/>
        </w:rPr>
        <w:t>二是进一步完善工作机制。严格执行信息发布“三审三校”工作机制和政府信息公开保密审查制度，按照“谁公开、谁负责”和“先审查、后公开”原则，明确相关科室负责全局政府信息汇总、管理、发布，确保信息发布及时准确，全力提升政务公开水平。</w:t>
      </w:r>
    </w:p>
    <w:p w14:paraId="32018C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b w:val="0"/>
          <w:bCs w:val="0"/>
          <w:color w:val="auto"/>
          <w:sz w:val="32"/>
          <w:szCs w:val="32"/>
          <w:lang w:val="en-US" w:eastAsia="zh-CN"/>
        </w:rPr>
      </w:pPr>
      <w:r>
        <w:rPr>
          <w:rFonts w:hint="eastAsia" w:eastAsia="仿宋_GB2312" w:cs="Times New Roman"/>
          <w:b w:val="0"/>
          <w:bCs w:val="0"/>
          <w:color w:val="auto"/>
          <w:sz w:val="32"/>
          <w:szCs w:val="32"/>
          <w:lang w:val="en-US" w:eastAsia="zh-CN"/>
        </w:rPr>
        <w:t>三是落实主动公开目录动态调整机制。优化整合政务信息内容，建立动态调整机制，并根据实际情况定期调整和更新，确保公开信息准确。</w:t>
      </w:r>
    </w:p>
    <w:p w14:paraId="2754691C">
      <w:pPr>
        <w:keepNext w:val="0"/>
        <w:keepLines w:val="0"/>
        <w:pageBreakBefore w:val="0"/>
        <w:numPr>
          <w:ilvl w:val="0"/>
          <w:numId w:val="3"/>
        </w:numPr>
        <w:kinsoku/>
        <w:wordWrap/>
        <w:overflowPunct/>
        <w:topLinePunct w:val="0"/>
        <w:autoSpaceDE/>
        <w:autoSpaceDN/>
        <w:bidi w:val="0"/>
        <w:adjustRightInd/>
        <w:snapToGrid/>
        <w:spacing w:line="560" w:lineRule="exact"/>
        <w:ind w:left="78" w:leftChars="0" w:firstLine="642" w:firstLineChars="0"/>
        <w:jc w:val="both"/>
        <w:textAlignment w:val="auto"/>
        <w:rPr>
          <w:rFonts w:hint="eastAsia" w:eastAsia="仿宋_GB2312"/>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人大代表建议和政协委员提案办理情况</w:t>
      </w:r>
    </w:p>
    <w:p w14:paraId="5F57B9F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color w:val="auto"/>
          <w:sz w:val="32"/>
          <w:szCs w:val="32"/>
          <w:lang w:val="en-US" w:eastAsia="zh-CN"/>
        </w:rPr>
      </w:pP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2025年，市中区退役军人事务局共承办区人大代表建议0件，承办区政协委员提案0件。</w:t>
      </w:r>
    </w:p>
    <w:p w14:paraId="4EC3AD24">
      <w:pPr>
        <w:keepNext w:val="0"/>
        <w:keepLines w:val="0"/>
        <w:pageBreakBefore w:val="0"/>
        <w:widowControl/>
        <w:numPr>
          <w:ilvl w:val="0"/>
          <w:numId w:val="3"/>
        </w:numPr>
        <w:kinsoku/>
        <w:wordWrap/>
        <w:overflowPunct/>
        <w:topLinePunct w:val="0"/>
        <w:autoSpaceDE/>
        <w:autoSpaceDN/>
        <w:bidi w:val="0"/>
        <w:adjustRightInd/>
        <w:snapToGrid/>
        <w:spacing w:line="560" w:lineRule="exact"/>
        <w:ind w:left="78" w:leftChars="0" w:firstLine="642" w:firstLineChars="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本行政机关年度政务公开工作创新情况</w:t>
      </w:r>
    </w:p>
    <w:p w14:paraId="3BBEF616">
      <w:pPr>
        <w:keepNext w:val="0"/>
        <w:keepLines w:val="0"/>
        <w:pageBreakBefore w:val="0"/>
        <w:kinsoku/>
        <w:wordWrap/>
        <w:overflowPunct/>
        <w:topLinePunct w:val="0"/>
        <w:autoSpaceDE/>
        <w:autoSpaceDN/>
        <w:bidi w:val="0"/>
        <w:adjustRightInd/>
        <w:snapToGrid/>
        <w:spacing w:line="560" w:lineRule="exact"/>
        <w:ind w:firstLine="620" w:firstLineChars="200"/>
        <w:textAlignment w:val="auto"/>
        <w:rPr>
          <w:rFonts w:hint="eastAsia" w:ascii="仿宋_GB2312" w:hAnsi="Calibri" w:eastAsia="仿宋_GB2312" w:cs="仿宋_GB2312"/>
          <w:i w:val="0"/>
          <w:iCs w:val="0"/>
          <w:caps w:val="0"/>
          <w:color w:val="auto"/>
          <w:spacing w:val="0"/>
          <w:sz w:val="31"/>
          <w:szCs w:val="31"/>
          <w:shd w:val="clear" w:fill="FFFFFF"/>
          <w:lang w:val="en-US" w:eastAsia="zh-CN"/>
        </w:rPr>
      </w:pPr>
      <w:r>
        <w:rPr>
          <w:rFonts w:hint="eastAsia" w:ascii="仿宋_GB2312" w:hAnsi="Calibri" w:eastAsia="仿宋_GB2312" w:cs="仿宋_GB2312"/>
          <w:i w:val="0"/>
          <w:iCs w:val="0"/>
          <w:caps w:val="0"/>
          <w:color w:val="auto"/>
          <w:spacing w:val="0"/>
          <w:sz w:val="31"/>
          <w:szCs w:val="31"/>
          <w:shd w:val="clear" w:fill="FFFFFF"/>
          <w:lang w:val="en-US" w:eastAsia="zh-CN"/>
        </w:rPr>
        <w:t>继续加大退役军人服务保障力度，及时公开政务信息，及时推送优抚政策、就业创业等方面信息，进一步丰富和充实政务公开信息内容，重点更加突出、更加具体，进一步保障公众知情权，不断提升工作质效。</w:t>
      </w: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严格落实信息审核发布制度，保障信息公开的严肃性、及时性、准确性。</w:t>
      </w:r>
    </w:p>
    <w:p w14:paraId="409DE435">
      <w:pPr>
        <w:keepNext w:val="0"/>
        <w:keepLines w:val="0"/>
        <w:pageBreakBefore w:val="0"/>
        <w:widowControl/>
        <w:numPr>
          <w:ilvl w:val="0"/>
          <w:numId w:val="3"/>
        </w:numPr>
        <w:kinsoku/>
        <w:wordWrap/>
        <w:overflowPunct/>
        <w:topLinePunct w:val="0"/>
        <w:autoSpaceDE/>
        <w:autoSpaceDN/>
        <w:bidi w:val="0"/>
        <w:adjustRightInd/>
        <w:snapToGrid/>
        <w:spacing w:line="560" w:lineRule="exact"/>
        <w:ind w:left="78" w:leftChars="0" w:firstLine="642" w:firstLineChars="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r>
        <w:rPr>
          <w:rFonts w:hint="default" w:ascii="Times New Roman" w:hAnsi="Times New Roman" w:eastAsia="仿宋_GB2312" w:cs="Times New Roman"/>
          <w:b/>
          <w:bCs/>
          <w:color w:val="auto"/>
          <w:sz w:val="32"/>
          <w:szCs w:val="32"/>
          <w:shd w:val="clear" w:color="auto" w:fill="FFFFFF"/>
          <w:lang w:val="en-US" w:eastAsia="zh-CN"/>
        </w:rPr>
        <w:t>其他需要报告事项</w:t>
      </w:r>
    </w:p>
    <w:p w14:paraId="359C4BE2">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无。</w:t>
      </w:r>
    </w:p>
    <w:p w14:paraId="1DDB2A7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both"/>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5</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5</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市中区退役军人事务局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枣庄市市中区垎塔埠街道兴华路4号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0632-3318087</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tyjr2019@zz.shandong.cn</w:t>
      </w:r>
      <w:r>
        <w:rPr>
          <w:rFonts w:eastAsia="仿宋_GB2312"/>
          <w:color w:val="auto"/>
          <w:sz w:val="32"/>
          <w:szCs w:val="32"/>
          <w:shd w:val="clear" w:color="auto" w:fill="FFFFFF"/>
          <w:lang w:eastAsia="zh-CN"/>
        </w:rPr>
        <w:t>） 。</w:t>
      </w:r>
    </w:p>
    <w:p w14:paraId="40B407AE">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both"/>
        <w:textAlignment w:val="auto"/>
        <w:rPr>
          <w:rFonts w:hint="default" w:ascii="Times New Roman" w:hAnsi="Times New Roman" w:eastAsia="仿宋_GB2312" w:cs="Times New Roman"/>
          <w:b/>
          <w:bCs/>
          <w:color w:val="auto"/>
          <w:sz w:val="32"/>
          <w:szCs w:val="32"/>
          <w:shd w:val="clear" w:color="auto" w:fill="FFFFFF"/>
          <w:lang w:val="en-US" w:eastAsia="zh-CN"/>
        </w:rPr>
      </w:pPr>
    </w:p>
    <w:p w14:paraId="09ED826E">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eastAsia"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市中区退役军人事务局</w:t>
      </w:r>
    </w:p>
    <w:p w14:paraId="746912AB">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eastAsia="仿宋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2026年1月</w:t>
      </w:r>
      <w:r>
        <w:rPr>
          <w:rFonts w:hint="default" w:eastAsia="仿宋_GB2312"/>
          <w:color w:val="auto"/>
          <w:sz w:val="32"/>
          <w:szCs w:val="32"/>
          <w:shd w:val="clear" w:color="auto" w:fill="FFFFFF"/>
          <w:lang w:val="en-US" w:eastAsia="zh-CN"/>
        </w:rPr>
        <w:t>12</w:t>
      </w:r>
      <w:r>
        <w:rPr>
          <w:rFonts w:hint="eastAsia" w:eastAsia="仿宋_GB2312"/>
          <w:color w:val="auto"/>
          <w:sz w:val="32"/>
          <w:szCs w:val="32"/>
          <w:shd w:val="clear" w:color="auto" w:fill="FFFFFF"/>
          <w:lang w:val="en-US" w:eastAsia="zh-CN"/>
        </w:rPr>
        <w:t>日</w:t>
      </w:r>
    </w:p>
    <w:p w14:paraId="77242C08">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eastAsiaTheme="minorEastAsia"/>
          <w:color w:val="auto"/>
          <w:lang w:eastAsia="zh-CN"/>
        </w:rPr>
      </w:pPr>
      <w:bookmarkStart w:id="9" w:name="_GoBack"/>
      <w:bookmarkEnd w:id="9"/>
    </w:p>
    <w:sectPr>
      <w:headerReference r:id="rId3" w:type="default"/>
      <w:footerReference r:id="rId4"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06E594-3B9A-428F-8516-A5D940B236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1F122E0-2DDD-49B3-A797-702823E97550}"/>
  </w:font>
  <w:font w:name="方正小标宋简体">
    <w:panose1 w:val="02000000000000000000"/>
    <w:charset w:val="86"/>
    <w:family w:val="auto"/>
    <w:pitch w:val="default"/>
    <w:sig w:usb0="00000001" w:usb1="08000000" w:usb2="00000000" w:usb3="00000000" w:csb0="00040000" w:csb1="00000000"/>
    <w:embedRegular r:id="rId3" w:fontKey="{1AD7B5D4-AF8E-427A-B227-4AF9D4AD6A8A}"/>
  </w:font>
  <w:font w:name="仿宋_GB2312">
    <w:panose1 w:val="02010609030101010101"/>
    <w:charset w:val="86"/>
    <w:family w:val="modern"/>
    <w:pitch w:val="default"/>
    <w:sig w:usb0="00000001" w:usb1="080E0000" w:usb2="00000000" w:usb3="00000000" w:csb0="00040000" w:csb1="00000000"/>
    <w:embedRegular r:id="rId4" w:fontKey="{B4CCEE33-E53B-49F8-8475-5AABC1C47B27}"/>
  </w:font>
  <w:font w:name="楷体_GB2312">
    <w:altName w:val="楷体"/>
    <w:panose1 w:val="02010609030101010101"/>
    <w:charset w:val="86"/>
    <w:family w:val="decorative"/>
    <w:pitch w:val="default"/>
    <w:sig w:usb0="00000000" w:usb1="00000000" w:usb2="00000000" w:usb3="00000000" w:csb0="00040000" w:csb1="00000000"/>
    <w:embedRegular r:id="rId5" w:fontKey="{17E3BB25-E983-44A6-9400-3F539CC4016F}"/>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5A0E5">
    <w:pPr>
      <w:spacing w:line="1" w:lineRule="exact"/>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72DBCF0">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nwhHuUBAADH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HHBDj7ofZdXLrWL/tUhUsuZSWpjrD11&#10;R/PNWky7mBbo73OOun9/m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InwhHuUBAADHAwAA&#10;DgAAAAAAAAABACAAAAAeAQAAZHJzL2Uyb0RvYy54bWxQSwUGAAAAAAYABgBZAQAAdQUAAAAA&#10;">
              <v:fill on="f" focussize="0,0"/>
              <v:stroke on="f"/>
              <v:imagedata o:title=""/>
              <o:lock v:ext="edit" aspectratio="f"/>
              <v:textbox inset="0mm,0mm,0mm,0mm" style="mso-fit-shape-to-text:t;">
                <w:txbxContent>
                  <w:p w14:paraId="372DBCF0">
                    <w:pPr>
                      <w:pStyle w:val="2"/>
                      <w:rPr>
                        <w:rFonts w:hint="eastAsia" w:eastAsia="宋体"/>
                        <w:lang w:eastAsia="zh-CN"/>
                      </w:rPr>
                    </w:pPr>
                    <w:r>
                      <w:rPr>
                        <w:rFonts w:hint="default" w:ascii="Times New Roman" w:hAnsi="Times New Roman" w:eastAsia="宋体" w:cs="Times New Roman"/>
                        <w:sz w:val="32"/>
                        <w:szCs w:val="32"/>
                        <w:lang w:eastAsia="zh-CN"/>
                      </w:rPr>
                      <w:t xml:space="preserve">— </w:t>
                    </w:r>
                    <w:r>
                      <w:rPr>
                        <w:rFonts w:hint="default" w:ascii="Times New Roman" w:hAnsi="Times New Roman" w:eastAsia="宋体" w:cs="Times New Roman"/>
                        <w:sz w:val="32"/>
                        <w:szCs w:val="32"/>
                        <w:lang w:eastAsia="zh-CN"/>
                      </w:rPr>
                      <w:fldChar w:fldCharType="begin"/>
                    </w:r>
                    <w:r>
                      <w:rPr>
                        <w:rFonts w:hint="default" w:ascii="Times New Roman" w:hAnsi="Times New Roman" w:eastAsia="宋体" w:cs="Times New Roman"/>
                        <w:sz w:val="32"/>
                        <w:szCs w:val="32"/>
                        <w:lang w:eastAsia="zh-CN"/>
                      </w:rPr>
                      <w:instrText xml:space="preserve"> PAGE  \* MERGEFORMAT </w:instrText>
                    </w:r>
                    <w:r>
                      <w:rPr>
                        <w:rFonts w:hint="default" w:ascii="Times New Roman" w:hAnsi="Times New Roman" w:eastAsia="宋体" w:cs="Times New Roman"/>
                        <w:sz w:val="32"/>
                        <w:szCs w:val="32"/>
                        <w:lang w:eastAsia="zh-CN"/>
                      </w:rPr>
                      <w:fldChar w:fldCharType="separate"/>
                    </w:r>
                    <w:r>
                      <w:rPr>
                        <w:rFonts w:hint="default" w:ascii="Times New Roman" w:hAnsi="Times New Roman" w:eastAsia="宋体" w:cs="Times New Roman"/>
                        <w:sz w:val="32"/>
                        <w:szCs w:val="32"/>
                        <w:lang w:eastAsia="zh-CN"/>
                      </w:rPr>
                      <w:t>8</w:t>
                    </w:r>
                    <w:r>
                      <w:rPr>
                        <w:rFonts w:hint="default" w:ascii="Times New Roman" w:hAnsi="Times New Roman" w:eastAsia="宋体" w:cs="Times New Roman"/>
                        <w:sz w:val="32"/>
                        <w:szCs w:val="32"/>
                        <w:lang w:eastAsia="zh-CN"/>
                      </w:rPr>
                      <w:fldChar w:fldCharType="end"/>
                    </w:r>
                    <w:r>
                      <w:rPr>
                        <w:rFonts w:hint="default" w:ascii="Times New Roman" w:hAnsi="Times New Roman" w:eastAsia="宋体" w:cs="Times New Roman"/>
                        <w:sz w:val="32"/>
                        <w:szCs w:val="32"/>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7F1C9">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C5BBD"/>
    <w:multiLevelType w:val="singleLevel"/>
    <w:tmpl w:val="D86C5BBD"/>
    <w:lvl w:ilvl="0" w:tentative="0">
      <w:start w:val="2"/>
      <w:numFmt w:val="chineseCounting"/>
      <w:suff w:val="nothing"/>
      <w:lvlText w:val="%1、"/>
      <w:lvlJc w:val="left"/>
      <w:rPr>
        <w:rFonts w:hint="eastAsia"/>
      </w:rPr>
    </w:lvl>
  </w:abstractNum>
  <w:abstractNum w:abstractNumId="1">
    <w:nsid w:val="F7B61DB2"/>
    <w:multiLevelType w:val="singleLevel"/>
    <w:tmpl w:val="F7B61DB2"/>
    <w:lvl w:ilvl="0" w:tentative="0">
      <w:start w:val="2"/>
      <w:numFmt w:val="chineseCounting"/>
      <w:suff w:val="nothing"/>
      <w:lvlText w:val="（%1）"/>
      <w:lvlJc w:val="left"/>
      <w:pPr>
        <w:ind w:left="78"/>
      </w:pPr>
      <w:rPr>
        <w:rFonts w:hint="eastAsia"/>
      </w:rPr>
    </w:lvl>
  </w:abstractNum>
  <w:abstractNum w:abstractNumId="2">
    <w:nsid w:val="FB7FF85D"/>
    <w:multiLevelType w:val="singleLevel"/>
    <w:tmpl w:val="FB7FF85D"/>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2F4124E"/>
    <w:rsid w:val="05FD666C"/>
    <w:rsid w:val="066F4EFF"/>
    <w:rsid w:val="08560D28"/>
    <w:rsid w:val="0A3E1141"/>
    <w:rsid w:val="0B8F2AB2"/>
    <w:rsid w:val="0C4C3EA9"/>
    <w:rsid w:val="0CCE4395"/>
    <w:rsid w:val="0D426B65"/>
    <w:rsid w:val="0DB7343A"/>
    <w:rsid w:val="101A475B"/>
    <w:rsid w:val="1155F534"/>
    <w:rsid w:val="1AAF71B2"/>
    <w:rsid w:val="1C7A49D4"/>
    <w:rsid w:val="1D276D79"/>
    <w:rsid w:val="1DC53412"/>
    <w:rsid w:val="1FD24907"/>
    <w:rsid w:val="1FFF2D27"/>
    <w:rsid w:val="2007106B"/>
    <w:rsid w:val="227F4F5F"/>
    <w:rsid w:val="24B65C7B"/>
    <w:rsid w:val="271F6DB2"/>
    <w:rsid w:val="28BE4FD8"/>
    <w:rsid w:val="29FF0851"/>
    <w:rsid w:val="2A366FA5"/>
    <w:rsid w:val="2A6E4A40"/>
    <w:rsid w:val="2B247393"/>
    <w:rsid w:val="2B7E7F7A"/>
    <w:rsid w:val="2E045ADA"/>
    <w:rsid w:val="2FD72769"/>
    <w:rsid w:val="316A69FC"/>
    <w:rsid w:val="328C29A2"/>
    <w:rsid w:val="34C27E73"/>
    <w:rsid w:val="36513203"/>
    <w:rsid w:val="372B44B7"/>
    <w:rsid w:val="37A34A15"/>
    <w:rsid w:val="37DD4F2A"/>
    <w:rsid w:val="3AF7DEE5"/>
    <w:rsid w:val="3AFCD776"/>
    <w:rsid w:val="3CA63654"/>
    <w:rsid w:val="3F9B00C3"/>
    <w:rsid w:val="3FF03752"/>
    <w:rsid w:val="3FFF1D8A"/>
    <w:rsid w:val="424E6C95"/>
    <w:rsid w:val="42962A0C"/>
    <w:rsid w:val="43677CBB"/>
    <w:rsid w:val="45B539D8"/>
    <w:rsid w:val="482B44DF"/>
    <w:rsid w:val="498D1081"/>
    <w:rsid w:val="4A263FB9"/>
    <w:rsid w:val="4B441C14"/>
    <w:rsid w:val="4BD414C4"/>
    <w:rsid w:val="4BE16E0F"/>
    <w:rsid w:val="4F1B009D"/>
    <w:rsid w:val="4F77252E"/>
    <w:rsid w:val="4FAFD62F"/>
    <w:rsid w:val="4FCFCBE1"/>
    <w:rsid w:val="4FFB1886"/>
    <w:rsid w:val="59731DDD"/>
    <w:rsid w:val="5A891C07"/>
    <w:rsid w:val="5AE6494C"/>
    <w:rsid w:val="5BD60666"/>
    <w:rsid w:val="5D8A0686"/>
    <w:rsid w:val="5EA95810"/>
    <w:rsid w:val="5EB6292B"/>
    <w:rsid w:val="5F9F9D72"/>
    <w:rsid w:val="61930DA7"/>
    <w:rsid w:val="62A02DE5"/>
    <w:rsid w:val="62DF0CAC"/>
    <w:rsid w:val="64490C92"/>
    <w:rsid w:val="64FFA11F"/>
    <w:rsid w:val="66042274"/>
    <w:rsid w:val="69FD767C"/>
    <w:rsid w:val="6BFEE8F5"/>
    <w:rsid w:val="6EBFF0FC"/>
    <w:rsid w:val="6EC52406"/>
    <w:rsid w:val="6FFD3FBC"/>
    <w:rsid w:val="716632E1"/>
    <w:rsid w:val="71742F46"/>
    <w:rsid w:val="71CC00E9"/>
    <w:rsid w:val="72BB477E"/>
    <w:rsid w:val="743334DA"/>
    <w:rsid w:val="75023E22"/>
    <w:rsid w:val="754C48A1"/>
    <w:rsid w:val="765C83B8"/>
    <w:rsid w:val="77FA4769"/>
    <w:rsid w:val="79390A27"/>
    <w:rsid w:val="7A9279F6"/>
    <w:rsid w:val="7AFF9F19"/>
    <w:rsid w:val="7BE58DE2"/>
    <w:rsid w:val="7BFE6B17"/>
    <w:rsid w:val="7C9F6B47"/>
    <w:rsid w:val="7CAF6B09"/>
    <w:rsid w:val="7D726BF8"/>
    <w:rsid w:val="7D7B444A"/>
    <w:rsid w:val="7DBACAD4"/>
    <w:rsid w:val="7F2D68BD"/>
    <w:rsid w:val="7FFD96EA"/>
    <w:rsid w:val="9A7ED338"/>
    <w:rsid w:val="9CFDDC29"/>
    <w:rsid w:val="9F6C7B7E"/>
    <w:rsid w:val="AFFBC6C4"/>
    <w:rsid w:val="BBEB1A48"/>
    <w:rsid w:val="BEFF91F9"/>
    <w:rsid w:val="BFBF6956"/>
    <w:rsid w:val="BFDE0B3B"/>
    <w:rsid w:val="BFDF1EF0"/>
    <w:rsid w:val="BFEDE064"/>
    <w:rsid w:val="BFFFBA8D"/>
    <w:rsid w:val="C6F23772"/>
    <w:rsid w:val="DEBF861B"/>
    <w:rsid w:val="DED72C60"/>
    <w:rsid w:val="DEDB2CF2"/>
    <w:rsid w:val="EBBB309A"/>
    <w:rsid w:val="EBD52F08"/>
    <w:rsid w:val="EEDF15E6"/>
    <w:rsid w:val="EEF63D50"/>
    <w:rsid w:val="EF17CF0D"/>
    <w:rsid w:val="EFFF100E"/>
    <w:rsid w:val="F15F1876"/>
    <w:rsid w:val="F3FBCD7F"/>
    <w:rsid w:val="F5FFF030"/>
    <w:rsid w:val="F7AF370B"/>
    <w:rsid w:val="F8FEECB2"/>
    <w:rsid w:val="F9FB1FB0"/>
    <w:rsid w:val="FBFB61ED"/>
    <w:rsid w:val="FCFF5D58"/>
    <w:rsid w:val="FD7CD508"/>
    <w:rsid w:val="FD7F212A"/>
    <w:rsid w:val="FDAF3C19"/>
    <w:rsid w:val="FEABD4BC"/>
    <w:rsid w:val="FEFE1B9C"/>
    <w:rsid w:val="FF59612E"/>
    <w:rsid w:val="FF6F63D8"/>
    <w:rsid w:val="FF7D623A"/>
    <w:rsid w:val="FFF5A45F"/>
    <w:rsid w:val="FFFFA763"/>
    <w:rsid w:val="FFFFE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83788994-0f5d-49e0-abe6-f8db1f020f14</errorID>
      <errorWord>《</errorWord>
      <group>L1_Punc</group>
      <groupName>标点问题</groupName>
      <ability>L2_Punc</ability>
      <abilityName>标点符号检查</abilityName>
      <candidateList/>
      <explain>同一形式括号套用。</explain>
      <paraID>594538F4</paraID>
      <start>42</start>
      <end>43</end>
      <status>unmodified</status>
      <modifiedWord/>
      <trackRevisions>false</trackRevisions>
    </reviewItem>
    <reviewItem>
      <errorID>2651f54c-13c0-4eae-a89c-1eb4ea5eaaf3</errorID>
      <errorWord>》</errorWord>
      <group>L1_Punc</group>
      <groupName>标点问题</groupName>
      <ability>L2_Punc</ability>
      <abilityName>标点符号检查</abilityName>
      <candidateList/>
      <explain>同一形式括号套用。</explain>
      <paraID>594538F4</paraID>
      <start>64</start>
      <end>65</end>
      <status>unmodified</status>
      <modifiedWord/>
      <trackRevisions>false</trackRevisions>
    </reviewItem>
    <reviewItem>
      <errorID>6b0d4570-8689-40e1-8171-3e2be5a681d0</errorID>
      <errorWord>处理</errorWord>
      <group>L1_Word</group>
      <groupName>字词问题</groupName>
      <ability>L2_Typo</ability>
      <abilityName>字词错误</abilityName>
      <candidateList>
        <item>受理</item>
      </candidateList>
      <explain/>
      <paraID> 9E50791</paraID>
      <start>22</start>
      <end>24</end>
      <status>unmodified</status>
      <modifiedWord/>
      <trackRevisions>false</trackRevisions>
    </reviewItem>
    <reviewItem>
      <errorID>2323ab8f-65bd-417a-9fc8-5408dff97067</errorID>
      <errorWord>处理</errorWord>
      <group>L1_Word</group>
      <groupName>字词问题</groupName>
      <ability>L2_Typo</ability>
      <abilityName>字词错误</abilityName>
      <candidateList>
        <item>受理</item>
      </candidateList>
      <explain/>
      <paraID>1A0B6526</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cae27f-86fc-4785-9ba6-1eeafe31d432}">
  <ds:schemaRefs/>
</ds:datastoreItem>
</file>

<file path=docProps/app.xml><?xml version="1.0" encoding="utf-8"?>
<Properties xmlns="http://schemas.openxmlformats.org/officeDocument/2006/extended-properties" xmlns:vt="http://schemas.openxmlformats.org/officeDocument/2006/docPropsVTypes">
  <Template>Normal</Template>
  <Pages>7</Pages>
  <Words>2965</Words>
  <Characters>3141</Characters>
  <Lines>53</Lines>
  <Paragraphs>15</Paragraphs>
  <TotalTime>2</TotalTime>
  <ScaleCrop>false</ScaleCrop>
  <LinksUpToDate>false</LinksUpToDate>
  <CharactersWithSpaces>3306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2021-11-04T01:59:00Z</dcterms:created>
  <dc:creator>p</dc:creator>
  <cp:lastModifiedBy>WPS_1696590446</cp:lastModifiedBy>
  <cp:lastPrinted>2021-11-04T02:00:00Z</cp:lastPrinted>
  <dcterms:modified xsi:type="dcterms:W3CDTF">2026-01-20T08:18:53Z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eyJoZGlkIjoiNDkzYTZlMjY4MTAyODBkNmE2OTFiNzgyMTI3OTE1ZjYiLCJ1c2VySWQiOiIxNTQ4MDkzMDc1In0=</vt:lpwstr>
  </property>
  <property fmtid="{D5CDD505-2E9C-101B-9397-08002B2CF9AE}" pid="4" name="ICV">
    <vt:lpwstr>EABEB4E0BC494003A92F6DD14700FEF4_13</vt:lpwstr>
  </property>
</Properties>
</file>