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0DEFE2">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b/>
          <w:bCs/>
          <w:color w:val="auto"/>
          <w:sz w:val="44"/>
          <w:szCs w:val="44"/>
          <w:lang w:val="en-US" w:eastAsia="zh-CN"/>
        </w:rPr>
      </w:pPr>
      <w:r>
        <w:rPr>
          <w:rFonts w:hint="eastAsia" w:eastAsia="方正小标宋简体" w:cs="Times New Roman"/>
          <w:b/>
          <w:bCs/>
          <w:color w:val="auto"/>
          <w:sz w:val="44"/>
          <w:szCs w:val="44"/>
          <w:lang w:val="en-US" w:eastAsia="zh-CN"/>
        </w:rPr>
        <w:t>市中</w:t>
      </w:r>
      <w:r>
        <w:rPr>
          <w:rFonts w:hint="eastAsia" w:ascii="Times New Roman" w:hAnsi="Times New Roman" w:eastAsia="方正小标宋简体" w:cs="Times New Roman"/>
          <w:b/>
          <w:bCs/>
          <w:color w:val="auto"/>
          <w:sz w:val="44"/>
          <w:szCs w:val="44"/>
          <w:lang w:val="en-US" w:eastAsia="zh-CN"/>
        </w:rPr>
        <w:t>区综合行政执法局</w:t>
      </w:r>
    </w:p>
    <w:p w14:paraId="2A0914F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z w:val="44"/>
          <w:szCs w:val="44"/>
          <w:lang w:eastAsia="zh-CN"/>
        </w:rPr>
      </w:pPr>
      <w:r>
        <w:rPr>
          <w:rFonts w:hint="default" w:ascii="Times New Roman" w:hAnsi="Times New Roman" w:eastAsia="方正小标宋简体" w:cs="Times New Roman"/>
          <w:b/>
          <w:bCs/>
          <w:color w:val="auto"/>
          <w:sz w:val="44"/>
          <w:szCs w:val="44"/>
          <w:lang w:eastAsia="zh-CN"/>
        </w:rPr>
        <w:t>202</w:t>
      </w:r>
      <w:r>
        <w:rPr>
          <w:rFonts w:hint="default" w:ascii="Times New Roman" w:hAnsi="Times New Roman" w:eastAsia="方正小标宋简体" w:cs="Times New Roman"/>
          <w:b/>
          <w:bCs/>
          <w:color w:val="auto"/>
          <w:sz w:val="44"/>
          <w:szCs w:val="44"/>
          <w:lang w:val="en-US" w:eastAsia="zh-CN"/>
        </w:rPr>
        <w:t>5</w:t>
      </w:r>
      <w:r>
        <w:rPr>
          <w:rFonts w:hint="default" w:ascii="Times New Roman" w:hAnsi="Times New Roman" w:eastAsia="方正小标宋简体" w:cs="Times New Roman"/>
          <w:b/>
          <w:bCs/>
          <w:color w:val="auto"/>
          <w:sz w:val="44"/>
          <w:szCs w:val="44"/>
          <w:lang w:eastAsia="zh-CN"/>
        </w:rPr>
        <w:t>年政府信息公开工作年度报告</w:t>
      </w:r>
    </w:p>
    <w:p w14:paraId="0E1B6F0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p>
    <w:p w14:paraId="6482A660">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根据《中华人民共和国政府信息公开条例》、《国务院办公厅政府信息与政务公开办公室关于印发《中华人民共和国政府信息公开工作年度报告格式》的通知》（国办公开办函〔20</w:t>
      </w:r>
      <w:r>
        <w:rPr>
          <w:rFonts w:hint="default" w:ascii="Times New Roman" w:hAnsi="Times New Roman" w:eastAsia="仿宋_GB2312" w:cs="Times New Roman"/>
          <w:color w:val="auto"/>
          <w:sz w:val="32"/>
          <w:szCs w:val="32"/>
          <w:shd w:val="clear" w:color="auto" w:fill="FFFFFF"/>
          <w:lang w:val="en-US" w:eastAsia="zh-CN"/>
        </w:rPr>
        <w:t>21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30</w:t>
      </w:r>
      <w:r>
        <w:rPr>
          <w:rFonts w:hint="default" w:ascii="Times New Roman" w:hAnsi="Times New Roman" w:eastAsia="仿宋_GB2312" w:cs="Times New Roman"/>
          <w:color w:val="auto"/>
          <w:sz w:val="32"/>
          <w:szCs w:val="32"/>
          <w:shd w:val="clear" w:color="auto" w:fill="FFFFFF"/>
          <w:lang w:eastAsia="zh-CN"/>
        </w:rPr>
        <w:t>号）和省、</w:t>
      </w:r>
      <w:r>
        <w:rPr>
          <w:rFonts w:hint="default" w:ascii="Times New Roman" w:hAnsi="Times New Roman" w:eastAsia="仿宋_GB2312" w:cs="Times New Roman"/>
          <w:color w:val="auto"/>
          <w:sz w:val="32"/>
          <w:szCs w:val="32"/>
          <w:shd w:val="clear" w:color="auto" w:fill="FFFFFF"/>
          <w:lang w:val="en-US" w:eastAsia="zh-CN"/>
        </w:rPr>
        <w:t>市</w:t>
      </w:r>
      <w:r>
        <w:rPr>
          <w:rFonts w:hint="default" w:ascii="Times New Roman" w:hAnsi="Times New Roman" w:eastAsia="仿宋_GB2312" w:cs="Times New Roman"/>
          <w:color w:val="auto"/>
          <w:sz w:val="32"/>
          <w:szCs w:val="32"/>
          <w:shd w:val="clear" w:color="auto" w:fill="FFFFFF"/>
          <w:lang w:eastAsia="zh-CN"/>
        </w:rPr>
        <w:t>有关工作要求，编制本报告并向社会公开。本年度报告电子版可从</w:t>
      </w:r>
      <w:r>
        <w:rPr>
          <w:rFonts w:hint="default" w:ascii="Times New Roman" w:hAnsi="Times New Roman" w:eastAsia="仿宋_GB2312" w:cs="Times New Roman"/>
          <w:color w:val="auto"/>
          <w:sz w:val="32"/>
          <w:szCs w:val="32"/>
          <w:shd w:val="clear" w:color="auto" w:fill="FFFFFF"/>
          <w:lang w:val="en-US" w:eastAsia="zh-CN"/>
        </w:rPr>
        <w:t>市中区</w:t>
      </w:r>
      <w:r>
        <w:rPr>
          <w:rFonts w:hint="default" w:ascii="Times New Roman" w:hAnsi="Times New Roman" w:eastAsia="仿宋_GB2312" w:cs="Times New Roman"/>
          <w:color w:val="auto"/>
          <w:sz w:val="32"/>
          <w:szCs w:val="32"/>
          <w:shd w:val="clear" w:color="auto" w:fill="FFFFFF"/>
          <w:lang w:eastAsia="zh-CN"/>
        </w:rPr>
        <w:t>人民政府门户网站（</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http://www.zzszq.gov.cn/</w:t>
      </w:r>
      <w:r>
        <w:rPr>
          <w:rFonts w:hint="default" w:ascii="Times New Roman" w:hAnsi="Times New Roman" w:eastAsia="仿宋_GB2312" w:cs="Times New Roman"/>
          <w:color w:val="auto"/>
          <w:sz w:val="32"/>
          <w:szCs w:val="32"/>
          <w:shd w:val="clear" w:color="auto" w:fill="FFFFFF"/>
          <w:lang w:eastAsia="zh-CN"/>
        </w:rPr>
        <w:t>）查阅或下载。本报告所列数据的统计</w:t>
      </w:r>
      <w:r>
        <w:rPr>
          <w:rFonts w:hint="default" w:ascii="Times New Roman" w:hAnsi="Times New Roman" w:eastAsia="仿宋_GB2312" w:cs="Times New Roman"/>
          <w:color w:val="auto"/>
          <w:sz w:val="32"/>
          <w:szCs w:val="32"/>
          <w:shd w:val="clear" w:color="auto" w:fill="FFFFFF"/>
          <w:lang w:val="en-US" w:eastAsia="zh-CN"/>
        </w:rPr>
        <w:t>期</w:t>
      </w:r>
      <w:r>
        <w:rPr>
          <w:rFonts w:hint="default" w:ascii="Times New Roman" w:hAnsi="Times New Roman" w:eastAsia="仿宋_GB2312" w:cs="Times New Roman"/>
          <w:color w:val="auto"/>
          <w:sz w:val="32"/>
          <w:szCs w:val="32"/>
          <w:shd w:val="clear" w:color="auto" w:fill="FFFFFF"/>
          <w:lang w:eastAsia="zh-CN"/>
        </w:rPr>
        <w:t>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w:t>
      </w:r>
      <w:r>
        <w:rPr>
          <w:rFonts w:hint="eastAsia" w:ascii="Times New Roman" w:hAnsi="Times New Roman" w:eastAsia="仿宋_GB2312" w:cs="Times New Roman"/>
          <w:color w:val="auto"/>
          <w:sz w:val="32"/>
          <w:szCs w:val="32"/>
          <w:shd w:val="clear" w:color="auto" w:fill="FFFFFF"/>
          <w:lang w:eastAsia="zh-CN"/>
        </w:rPr>
        <w:t>市中区</w:t>
      </w:r>
      <w:r>
        <w:rPr>
          <w:rFonts w:hint="eastAsia" w:ascii="Times New Roman" w:hAnsi="Times New Roman" w:eastAsia="仿宋_GB2312" w:cs="Times New Roman"/>
          <w:color w:val="auto"/>
          <w:sz w:val="32"/>
          <w:szCs w:val="32"/>
          <w:shd w:val="clear" w:color="auto" w:fill="FFFFFF"/>
          <w:lang w:val="en-US" w:eastAsia="zh-CN"/>
        </w:rPr>
        <w:t>综合行政执法局</w:t>
      </w:r>
      <w:r>
        <w:rPr>
          <w:rFonts w:hint="default" w:ascii="Times New Roman" w:hAnsi="Times New Roman" w:eastAsia="仿宋_GB2312" w:cs="Times New Roman"/>
          <w:color w:val="auto"/>
          <w:sz w:val="32"/>
          <w:szCs w:val="32"/>
          <w:shd w:val="clear" w:color="auto" w:fill="FFFFFF"/>
          <w:lang w:eastAsia="zh-CN"/>
        </w:rPr>
        <w:t>联系（</w:t>
      </w:r>
      <w:r>
        <w:rPr>
          <w:rFonts w:eastAsia="仿宋_GB2312"/>
          <w:color w:val="auto"/>
          <w:sz w:val="32"/>
          <w:szCs w:val="32"/>
          <w:shd w:val="clear" w:color="auto" w:fill="FFFFFF"/>
          <w:lang w:eastAsia="zh-CN"/>
        </w:rPr>
        <w:t>地址</w:t>
      </w:r>
      <w:r>
        <w:rPr>
          <w:rFonts w:hint="eastAsia" w:eastAsia="仿宋_GB2312"/>
          <w:color w:val="auto"/>
          <w:sz w:val="32"/>
          <w:szCs w:val="32"/>
          <w:shd w:val="clear" w:color="auto" w:fill="FFFFFF"/>
          <w:lang w:eastAsia="zh-CN"/>
        </w:rPr>
        <w:t>：</w:t>
      </w:r>
      <w:r>
        <w:rPr>
          <w:rFonts w:hint="eastAsia" w:eastAsia="仿宋_GB2312"/>
          <w:color w:val="auto"/>
          <w:sz w:val="32"/>
          <w:szCs w:val="32"/>
          <w:shd w:val="clear" w:color="auto" w:fill="FFFFFF"/>
          <w:lang w:val="en-US" w:eastAsia="zh-CN"/>
        </w:rPr>
        <w:t>枣庄市市中区衡山南路12309检察分中心</w:t>
      </w:r>
      <w:r>
        <w:rPr>
          <w:rFonts w:eastAsia="仿宋_GB2312"/>
          <w:color w:val="auto"/>
          <w:sz w:val="32"/>
          <w:szCs w:val="32"/>
          <w:shd w:val="clear" w:color="auto" w:fill="FFFFFF"/>
          <w:lang w:eastAsia="zh-CN"/>
        </w:rPr>
        <w:t>，邮编：</w:t>
      </w:r>
      <w:r>
        <w:rPr>
          <w:rFonts w:hint="eastAsia" w:eastAsia="仿宋_GB2312"/>
          <w:color w:val="auto"/>
          <w:sz w:val="32"/>
          <w:szCs w:val="32"/>
          <w:shd w:val="clear" w:color="auto" w:fill="FFFFFF"/>
          <w:lang w:val="en-US" w:eastAsia="zh-CN"/>
        </w:rPr>
        <w:t>277100</w:t>
      </w:r>
      <w:r>
        <w:rPr>
          <w:rFonts w:eastAsia="仿宋_GB2312"/>
          <w:color w:val="auto"/>
          <w:sz w:val="32"/>
          <w:szCs w:val="32"/>
          <w:shd w:val="clear" w:color="auto" w:fill="FFFFFF"/>
          <w:lang w:eastAsia="zh-CN"/>
        </w:rPr>
        <w:t>，电话：</w:t>
      </w:r>
      <w:r>
        <w:rPr>
          <w:rFonts w:hint="eastAsia" w:eastAsia="仿宋_GB2312"/>
          <w:color w:val="auto"/>
          <w:sz w:val="32"/>
          <w:szCs w:val="32"/>
          <w:shd w:val="clear" w:color="auto" w:fill="FFFFFF"/>
          <w:lang w:val="en-US" w:eastAsia="zh-CN"/>
        </w:rPr>
        <w:t>0632-3098619</w:t>
      </w:r>
      <w:r>
        <w:rPr>
          <w:rFonts w:eastAsia="仿宋_GB2312"/>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w:t>
      </w:r>
      <w:r>
        <w:rPr>
          <w:rStyle w:val="6"/>
          <w:rFonts w:hint="default" w:ascii="Times New Roman" w:hAnsi="Times New Roman" w:eastAsia="仿宋_GB2312" w:cs="Times New Roman"/>
          <w:i w:val="0"/>
          <w:caps w:val="0"/>
          <w:color w:val="auto"/>
          <w:spacing w:val="0"/>
          <w:sz w:val="32"/>
          <w:szCs w:val="32"/>
          <w:u w:val="none"/>
          <w:shd w:val="clear" w:color="auto" w:fill="FFFFFF"/>
          <w:lang w:val="en-US" w:eastAsia="zh-CN"/>
        </w:rPr>
        <w:fldChar w:fldCharType="begin"/>
      </w:r>
      <w:r>
        <w:rPr>
          <w:rStyle w:val="6"/>
          <w:rFonts w:hint="default" w:ascii="Times New Roman" w:hAnsi="Times New Roman" w:eastAsia="仿宋_GB2312" w:cs="Times New Roman"/>
          <w:i w:val="0"/>
          <w:caps w:val="0"/>
          <w:color w:val="auto"/>
          <w:spacing w:val="0"/>
          <w:sz w:val="32"/>
          <w:szCs w:val="32"/>
          <w:u w:val="none"/>
          <w:shd w:val="clear" w:color="auto" w:fill="FFFFFF"/>
          <w:lang w:val="en-US" w:eastAsia="zh-CN"/>
        </w:rPr>
        <w:instrText xml:space="preserve"> HYPERLINK "mailto:htqzfzwgkk@wf.shandong.cn%E3%80%82" </w:instrText>
      </w:r>
      <w:r>
        <w:rPr>
          <w:rStyle w:val="6"/>
          <w:rFonts w:hint="default" w:ascii="Times New Roman" w:hAnsi="Times New Roman" w:eastAsia="仿宋_GB2312" w:cs="Times New Roman"/>
          <w:i w:val="0"/>
          <w:caps w:val="0"/>
          <w:color w:val="auto"/>
          <w:spacing w:val="0"/>
          <w:sz w:val="32"/>
          <w:szCs w:val="32"/>
          <w:u w:val="none"/>
          <w:shd w:val="clear" w:color="auto" w:fill="FFFFFF"/>
          <w:lang w:val="en-US" w:eastAsia="zh-CN"/>
        </w:rPr>
        <w:fldChar w:fldCharType="separate"/>
      </w:r>
      <w:r>
        <w:rPr>
          <w:rStyle w:val="6"/>
          <w:rFonts w:hint="eastAsia" w:ascii="Times New Roman" w:hAnsi="Times New Roman" w:eastAsia="仿宋_GB2312" w:cs="Times New Roman"/>
          <w:i w:val="0"/>
          <w:caps w:val="0"/>
          <w:color w:val="auto"/>
          <w:spacing w:val="0"/>
          <w:sz w:val="32"/>
          <w:szCs w:val="32"/>
          <w:u w:val="none"/>
          <w:shd w:val="clear" w:color="auto" w:fill="FFFFFF"/>
          <w:lang w:val="en-US" w:eastAsia="zh-CN"/>
        </w:rPr>
        <w:t>szqzhxzzfjadmin</w:t>
      </w:r>
      <w:r>
        <w:rPr>
          <w:rStyle w:val="6"/>
          <w:rFonts w:hint="default" w:ascii="Times New Roman" w:hAnsi="Times New Roman" w:eastAsia="仿宋_GB2312" w:cs="Times New Roman"/>
          <w:i w:val="0"/>
          <w:caps w:val="0"/>
          <w:color w:val="auto"/>
          <w:spacing w:val="0"/>
          <w:sz w:val="32"/>
          <w:szCs w:val="32"/>
          <w:u w:val="none"/>
          <w:shd w:val="clear" w:color="auto" w:fill="FFFFFF"/>
        </w:rPr>
        <w:t>@zz.shandong.cn</w:t>
      </w:r>
      <w:r>
        <w:rPr>
          <w:rStyle w:val="6"/>
          <w:rFonts w:hint="default" w:ascii="Times New Roman" w:hAnsi="Times New Roman" w:eastAsia="仿宋_GB2312" w:cs="Times New Roman"/>
          <w:i w:val="0"/>
          <w:caps w:val="0"/>
          <w:color w:val="auto"/>
          <w:spacing w:val="0"/>
          <w:sz w:val="32"/>
          <w:szCs w:val="32"/>
          <w:u w:val="none"/>
          <w:shd w:val="clear" w:color="auto" w:fill="FFFFFF"/>
          <w:lang w:val="en-US" w:eastAsia="zh-CN"/>
        </w:rPr>
        <w:fldChar w:fldCharType="end"/>
      </w:r>
      <w:r>
        <w:rPr>
          <w:rFonts w:hint="default" w:ascii="Times New Roman" w:hAnsi="Times New Roman" w:eastAsia="仿宋_GB2312" w:cs="Times New Roman"/>
          <w:color w:val="auto"/>
          <w:sz w:val="32"/>
          <w:szCs w:val="32"/>
          <w:shd w:val="clear" w:color="auto" w:fill="FFFFFF"/>
          <w:lang w:eastAsia="zh-CN"/>
        </w:rPr>
        <w:t>） 。</w:t>
      </w:r>
    </w:p>
    <w:p w14:paraId="7EDAF68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黑体" w:cs="Times New Roman"/>
          <w:color w:val="auto"/>
          <w:sz w:val="32"/>
          <w:szCs w:val="32"/>
          <w:shd w:val="clear" w:color="auto" w:fill="FFFFFF"/>
          <w:lang w:val="en-US" w:eastAsia="zh-CN"/>
        </w:rPr>
        <w:t>一、</w:t>
      </w:r>
      <w:r>
        <w:rPr>
          <w:rFonts w:hint="default" w:ascii="Times New Roman" w:hAnsi="Times New Roman" w:eastAsia="黑体" w:cs="Times New Roman"/>
          <w:color w:val="auto"/>
          <w:sz w:val="32"/>
          <w:szCs w:val="32"/>
          <w:shd w:val="clear" w:color="auto" w:fill="FFFFFF"/>
          <w:lang w:eastAsia="zh-CN"/>
        </w:rPr>
        <w:t>总体情况</w:t>
      </w:r>
    </w:p>
    <w:p w14:paraId="4531A97A">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eastAsia="仿宋_GB2312"/>
          <w:color w:val="auto"/>
          <w:sz w:val="32"/>
          <w:szCs w:val="32"/>
          <w:shd w:val="clear" w:color="auto" w:fill="FFFFFF"/>
          <w:lang w:val="en-US" w:eastAsia="zh-CN"/>
        </w:rPr>
      </w:pPr>
      <w:r>
        <w:rPr>
          <w:rFonts w:hint="eastAsia" w:eastAsia="仿宋_GB2312"/>
          <w:color w:val="auto"/>
          <w:sz w:val="32"/>
          <w:szCs w:val="32"/>
          <w:shd w:val="clear" w:color="auto" w:fill="FFFFFF"/>
          <w:lang w:val="en-US" w:eastAsia="zh-CN"/>
        </w:rPr>
        <w:t>2025年，区综合行政执法局认真贯彻落实党中央、国务院和省、市、区关于政府信息公开工作的部署要求，进一步调整优化公开目录，深入拓展公开渠道，持续丰富公开形式，及时回应社会关切，不断提升政府信息公开工作力度和实效，全面深化政务公开，持续规范推进政府信息公开，以公开促落实、促规范、促服务，有效促进了政务公开工作的常态化、规范化、标准化水平，政府信息公开水平实现新的突破。</w:t>
      </w:r>
    </w:p>
    <w:p w14:paraId="00D1C075">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Cs/>
          <w:color w:val="C00000"/>
          <w:sz w:val="32"/>
          <w:szCs w:val="32"/>
          <w:lang w:val="en-US" w:eastAsia="zh-CN"/>
        </w:rPr>
      </w:pPr>
      <w:r>
        <w:rPr>
          <w:rFonts w:hint="default" w:ascii="Times New Roman" w:hAnsi="Times New Roman" w:eastAsia="黑体" w:cs="Times New Roman"/>
          <w:bCs/>
          <w:color w:val="auto"/>
          <w:sz w:val="32"/>
          <w:szCs w:val="32"/>
          <w:lang w:val="en-US" w:eastAsia="zh-CN"/>
        </w:rPr>
        <w:t>（一）</w:t>
      </w:r>
      <w:r>
        <w:rPr>
          <w:rFonts w:hint="default" w:ascii="Times New Roman" w:hAnsi="Times New Roman" w:eastAsia="黑体" w:cs="Times New Roman"/>
          <w:bCs/>
          <w:color w:val="auto"/>
          <w:sz w:val="32"/>
          <w:szCs w:val="32"/>
          <w:lang w:eastAsia="zh-CN"/>
        </w:rPr>
        <w:t>主动公开</w:t>
      </w:r>
    </w:p>
    <w:p w14:paraId="0B768323">
      <w:pPr>
        <w:pStyle w:val="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240" w:lineRule="auto"/>
        <w:ind w:firstLine="640" w:firstLineChars="200"/>
        <w:jc w:val="both"/>
        <w:textAlignment w:val="auto"/>
        <w:rPr>
          <w:rFonts w:hint="eastAsia" w:ascii="Times New Roman" w:hAnsi="Times New Roman" w:eastAsia="仿宋_GB2312" w:cs="Times New Roman"/>
          <w:color w:val="auto"/>
          <w:kern w:val="0"/>
          <w:sz w:val="32"/>
          <w:szCs w:val="32"/>
          <w:shd w:val="clear" w:color="auto" w:fill="FFFFFF"/>
          <w:lang w:val="en-US" w:eastAsia="zh-CN" w:bidi="en-US"/>
        </w:rPr>
      </w:pPr>
      <w:r>
        <w:rPr>
          <w:rFonts w:hint="eastAsia" w:ascii="Times New Roman" w:hAnsi="Times New Roman" w:eastAsia="仿宋_GB2312" w:cs="Times New Roman"/>
          <w:color w:val="auto"/>
          <w:kern w:val="0"/>
          <w:sz w:val="32"/>
          <w:szCs w:val="32"/>
          <w:shd w:val="clear" w:color="auto" w:fill="FFFFFF"/>
          <w:lang w:val="en-US" w:eastAsia="zh-CN" w:bidi="en-US"/>
        </w:rPr>
        <w:t>2025年，我局主动公开信息330余条，其中在政府门户网站公开44条，政务新媒体公开270余条，其他渠道公开19条。</w:t>
      </w:r>
    </w:p>
    <w:p w14:paraId="594374F3">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lang w:eastAsia="zh-CN"/>
        </w:rPr>
        <w:t>依申请公开</w:t>
      </w:r>
    </w:p>
    <w:p w14:paraId="2F9A8F9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Cs/>
          <w:color w:val="000000" w:themeColor="text1"/>
          <w:sz w:val="32"/>
          <w:szCs w:val="32"/>
          <w:lang w:eastAsia="zh-CN"/>
          <w14:textFill>
            <w14:solidFill>
              <w14:schemeClr w14:val="tx1"/>
            </w14:solidFill>
          </w14:textFill>
        </w:rPr>
        <w:t>202</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年共受理政府信息公开申请</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件，</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涉及小区绿化、机动车停车场等领域。</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其中予以公开申请</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件，均在法定期限内予以答复。</w:t>
      </w:r>
    </w:p>
    <w:p w14:paraId="1C0C50D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Cs/>
          <w:color w:val="000000" w:themeColor="text1"/>
          <w:sz w:val="32"/>
          <w:szCs w:val="32"/>
          <w:lang w:eastAsia="zh-CN"/>
          <w14:textFill>
            <w14:solidFill>
              <w14:schemeClr w14:val="tx1"/>
            </w14:solidFill>
          </w14:textFill>
        </w:rPr>
        <w:t>本年度依申请公开政府信息未收取任何费用。</w:t>
      </w:r>
    </w:p>
    <w:p w14:paraId="633E5C2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shd w:val="clear" w:color="auto" w:fill="FFFFFF"/>
          <w:lang w:eastAsia="zh-CN"/>
        </w:rPr>
      </w:pPr>
      <w:r>
        <w:rPr>
          <w:rFonts w:hint="eastAsia" w:ascii="仿宋_GB2312" w:hAnsi="仿宋_GB2312" w:eastAsia="仿宋_GB2312" w:cs="仿宋_GB2312"/>
          <w:bCs/>
          <w:color w:val="000000" w:themeColor="text1"/>
          <w:sz w:val="32"/>
          <w:szCs w:val="32"/>
          <w:lang w:eastAsia="zh-CN"/>
          <w14:textFill>
            <w14:solidFill>
              <w14:schemeClr w14:val="tx1"/>
            </w14:solidFill>
          </w14:textFill>
        </w:rPr>
        <w:t>因政府信息公开被申请行政复议</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件，因公民、法人和其他组织认为行政机关政府信息公开工作具体行政行为侵犯其合法权益，提起行政诉讼</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件。</w:t>
      </w:r>
    </w:p>
    <w:p w14:paraId="0BC172B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lang w:eastAsia="zh-CN"/>
        </w:rPr>
        <w:t>政府信息管理</w:t>
      </w:r>
    </w:p>
    <w:p w14:paraId="17C6CDC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eastAsia="仿宋_GB2312"/>
          <w:color w:val="000000" w:themeColor="text1"/>
          <w:sz w:val="32"/>
          <w:szCs w:val="32"/>
          <w:shd w:val="clear" w:color="auto" w:fill="FFFFFF"/>
          <w:lang w:eastAsia="zh-CN"/>
          <w14:textFill>
            <w14:solidFill>
              <w14:schemeClr w14:val="tx1"/>
            </w14:solidFill>
          </w14:textFill>
        </w:rPr>
      </w:pPr>
      <w:r>
        <w:rPr>
          <w:rFonts w:hint="eastAsia" w:eastAsia="仿宋_GB2312"/>
          <w:color w:val="000000" w:themeColor="text1"/>
          <w:sz w:val="32"/>
          <w:szCs w:val="32"/>
          <w:shd w:val="clear" w:color="auto" w:fill="FFFFFF"/>
          <w:lang w:eastAsia="zh-CN"/>
          <w14:textFill>
            <w14:solidFill>
              <w14:schemeClr w14:val="tx1"/>
            </w14:solidFill>
          </w14:textFill>
        </w:rPr>
        <w:t>一是完善信息公开管理流程。建立政府信息公开工作全流程管理机制，安排专人负责信息公开传送。</w:t>
      </w:r>
    </w:p>
    <w:p w14:paraId="12B0DEE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eastAsia="仿宋_GB2312"/>
          <w:color w:val="000000" w:themeColor="text1"/>
          <w:sz w:val="32"/>
          <w:szCs w:val="32"/>
          <w:shd w:val="clear" w:color="auto" w:fill="FFFFFF"/>
          <w:lang w:eastAsia="zh-CN"/>
          <w14:textFill>
            <w14:solidFill>
              <w14:schemeClr w14:val="tx1"/>
            </w14:solidFill>
          </w14:textFill>
        </w:rPr>
      </w:pPr>
      <w:r>
        <w:rPr>
          <w:rFonts w:hint="eastAsia" w:eastAsia="仿宋_GB2312"/>
          <w:color w:val="000000" w:themeColor="text1"/>
          <w:sz w:val="32"/>
          <w:szCs w:val="32"/>
          <w:shd w:val="clear" w:color="auto" w:fill="FFFFFF"/>
          <w:lang w:eastAsia="zh-CN"/>
          <w14:textFill>
            <w14:solidFill>
              <w14:schemeClr w14:val="tx1"/>
            </w14:solidFill>
          </w14:textFill>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14:paraId="2170A3C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eastAsia="仿宋_GB2312"/>
          <w:color w:val="000000" w:themeColor="text1"/>
          <w:sz w:val="32"/>
          <w:szCs w:val="32"/>
          <w:lang w:eastAsia="zh-CN" w:bidi="ar-SA"/>
          <w14:textFill>
            <w14:solidFill>
              <w14:schemeClr w14:val="tx1"/>
            </w14:solidFill>
          </w14:textFill>
        </w:rPr>
      </w:pPr>
      <w:r>
        <w:rPr>
          <w:rFonts w:hint="eastAsia" w:eastAsia="仿宋_GB2312"/>
          <w:color w:val="000000" w:themeColor="text1"/>
          <w:sz w:val="32"/>
          <w:szCs w:val="32"/>
          <w:shd w:val="clear" w:color="auto" w:fill="FFFFFF"/>
          <w:lang w:eastAsia="zh-CN"/>
          <w14:textFill>
            <w14:solidFill>
              <w14:schemeClr w14:val="tx1"/>
            </w14:solidFill>
          </w14:textFill>
        </w:rPr>
        <w:t>三是不断完善公开制度机制。202</w:t>
      </w:r>
      <w:r>
        <w:rPr>
          <w:rFonts w:hint="eastAsia" w:eastAsia="仿宋_GB2312"/>
          <w:color w:val="000000" w:themeColor="text1"/>
          <w:sz w:val="32"/>
          <w:szCs w:val="32"/>
          <w:shd w:val="clear" w:color="auto" w:fill="FFFFFF"/>
          <w:lang w:val="en-US" w:eastAsia="zh-CN"/>
          <w14:textFill>
            <w14:solidFill>
              <w14:schemeClr w14:val="tx1"/>
            </w14:solidFill>
          </w14:textFill>
        </w:rPr>
        <w:t>4</w:t>
      </w:r>
      <w:r>
        <w:rPr>
          <w:rFonts w:hint="eastAsia" w:eastAsia="仿宋_GB2312"/>
          <w:color w:val="000000" w:themeColor="text1"/>
          <w:sz w:val="32"/>
          <w:szCs w:val="32"/>
          <w:shd w:val="clear" w:color="auto" w:fill="FFFFFF"/>
          <w:lang w:eastAsia="zh-CN"/>
          <w14:textFill>
            <w14:solidFill>
              <w14:schemeClr w14:val="tx1"/>
            </w14:solidFill>
          </w14:textFill>
        </w:rPr>
        <w:t>年，全面落实“以公开为常态、不公开为例外”要求，主动、及时、规范、准确公开应当公开的政府信息，切实做到应公开尽公开，不断提升公开常态化、规范化、标准化水平。</w:t>
      </w:r>
    </w:p>
    <w:p w14:paraId="41FEAE7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（四）政府信息公开</w:t>
      </w:r>
      <w:r>
        <w:rPr>
          <w:rFonts w:hint="default" w:ascii="Times New Roman" w:hAnsi="Times New Roman" w:eastAsia="黑体" w:cs="Times New Roman"/>
          <w:bCs/>
          <w:color w:val="auto"/>
          <w:sz w:val="32"/>
          <w:szCs w:val="32"/>
          <w:lang w:eastAsia="zh-CN"/>
        </w:rPr>
        <w:t>平台建设</w:t>
      </w:r>
    </w:p>
    <w:p w14:paraId="434AF28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auto"/>
          <w:sz w:val="32"/>
          <w:szCs w:val="32"/>
          <w:lang w:eastAsia="zh-CN" w:bidi="ar-SA"/>
        </w:rPr>
      </w:pPr>
      <w:r>
        <w:rPr>
          <w:rFonts w:eastAsia="仿宋_GB2312"/>
          <w:color w:val="auto"/>
          <w:sz w:val="32"/>
          <w:szCs w:val="32"/>
          <w:shd w:val="clear" w:color="auto" w:fill="FFFFFF"/>
          <w:lang w:eastAsia="zh-CN"/>
        </w:rPr>
        <w:t>依托“</w:t>
      </w:r>
      <w:r>
        <w:rPr>
          <w:rFonts w:hint="eastAsia" w:eastAsia="仿宋_GB2312"/>
          <w:color w:val="auto"/>
          <w:sz w:val="32"/>
          <w:szCs w:val="32"/>
          <w:shd w:val="clear" w:color="auto" w:fill="FFFFFF"/>
          <w:lang w:val="en-US" w:eastAsia="zh-CN"/>
        </w:rPr>
        <w:t>枣庄市市中区人民政府</w:t>
      </w:r>
      <w:r>
        <w:rPr>
          <w:rFonts w:eastAsia="仿宋_GB2312"/>
          <w:color w:val="auto"/>
          <w:sz w:val="32"/>
          <w:szCs w:val="32"/>
          <w:shd w:val="clear" w:color="auto" w:fill="FFFFFF"/>
          <w:lang w:eastAsia="zh-CN"/>
        </w:rPr>
        <w:t>网站”</w:t>
      </w:r>
      <w:r>
        <w:rPr>
          <w:rFonts w:hint="eastAsia" w:eastAsia="仿宋_GB2312"/>
          <w:color w:val="auto"/>
          <w:sz w:val="32"/>
          <w:szCs w:val="32"/>
          <w:shd w:val="clear" w:color="auto" w:fill="FFFFFF"/>
          <w:lang w:eastAsia="zh-CN"/>
        </w:rPr>
        <w:t>“</w:t>
      </w:r>
      <w:r>
        <w:rPr>
          <w:rFonts w:hint="eastAsia" w:eastAsia="仿宋_GB2312"/>
          <w:color w:val="auto"/>
          <w:sz w:val="32"/>
          <w:szCs w:val="32"/>
          <w:shd w:val="clear" w:color="auto" w:fill="FFFFFF"/>
          <w:lang w:val="en-US" w:eastAsia="zh-CN"/>
        </w:rPr>
        <w:t>政府信息公开专栏</w:t>
      </w:r>
      <w:r>
        <w:rPr>
          <w:rFonts w:hint="eastAsia" w:eastAsia="仿宋_GB2312"/>
          <w:color w:val="auto"/>
          <w:sz w:val="32"/>
          <w:szCs w:val="32"/>
          <w:shd w:val="clear" w:color="auto" w:fill="FFFFFF"/>
          <w:lang w:eastAsia="zh-CN"/>
        </w:rPr>
        <w:t>”</w:t>
      </w:r>
      <w:r>
        <w:rPr>
          <w:rFonts w:hint="eastAsia" w:eastAsia="仿宋_GB2312"/>
          <w:color w:val="auto"/>
          <w:sz w:val="32"/>
          <w:szCs w:val="32"/>
          <w:shd w:val="clear" w:color="auto" w:fill="FFFFFF"/>
          <w:lang w:val="en-US" w:eastAsia="zh-CN"/>
        </w:rPr>
        <w:t>政务新媒体</w:t>
      </w:r>
      <w:r>
        <w:rPr>
          <w:rFonts w:hint="eastAsia" w:eastAsia="仿宋_GB2312"/>
          <w:color w:val="000000" w:themeColor="text1"/>
          <w:sz w:val="32"/>
          <w:szCs w:val="32"/>
          <w:shd w:val="clear" w:color="auto" w:fill="FFFFFF"/>
          <w:lang w:eastAsia="zh-CN"/>
          <w14:textFill>
            <w14:solidFill>
              <w14:schemeClr w14:val="tx1"/>
            </w14:solidFill>
          </w14:textFill>
        </w:rPr>
        <w:t>“市中</w:t>
      </w:r>
      <w:r>
        <w:rPr>
          <w:rFonts w:hint="eastAsia" w:eastAsia="仿宋_GB2312"/>
          <w:color w:val="000000" w:themeColor="text1"/>
          <w:sz w:val="32"/>
          <w:szCs w:val="32"/>
          <w:shd w:val="clear" w:color="auto" w:fill="FFFFFF"/>
          <w:lang w:val="en-US" w:eastAsia="zh-CN"/>
          <w14:textFill>
            <w14:solidFill>
              <w14:schemeClr w14:val="tx1"/>
            </w14:solidFill>
          </w14:textFill>
        </w:rPr>
        <w:t>区综合行政执法局微信公众号</w:t>
      </w:r>
      <w:r>
        <w:rPr>
          <w:rFonts w:hint="eastAsia" w:eastAsia="仿宋_GB2312"/>
          <w:color w:val="000000" w:themeColor="text1"/>
          <w:sz w:val="32"/>
          <w:szCs w:val="32"/>
          <w:shd w:val="clear" w:color="auto" w:fill="FFFFFF"/>
          <w:lang w:eastAsia="zh-CN"/>
          <w14:textFill>
            <w14:solidFill>
              <w14:schemeClr w14:val="tx1"/>
            </w14:solidFill>
          </w14:textFill>
        </w:rPr>
        <w:t>”</w:t>
      </w:r>
      <w:r>
        <w:rPr>
          <w:rFonts w:eastAsia="仿宋_GB2312"/>
          <w:color w:val="000000" w:themeColor="text1"/>
          <w:sz w:val="32"/>
          <w:szCs w:val="32"/>
          <w:shd w:val="clear" w:color="auto" w:fill="FFFFFF"/>
          <w:lang w:eastAsia="zh-CN"/>
          <w14:textFill>
            <w14:solidFill>
              <w14:schemeClr w14:val="tx1"/>
            </w14:solidFill>
          </w14:textFill>
        </w:rPr>
        <w:t>等</w:t>
      </w:r>
      <w:r>
        <w:rPr>
          <w:rFonts w:eastAsia="仿宋_GB2312"/>
          <w:color w:val="auto"/>
          <w:sz w:val="32"/>
          <w:szCs w:val="32"/>
          <w:shd w:val="clear" w:color="auto" w:fill="FFFFFF"/>
          <w:lang w:eastAsia="zh-CN"/>
        </w:rPr>
        <w:t>平台发布信息，推动政务公开信息向不同群体精准推送，提升群众获取政府信息的便利度和幸福感。</w:t>
      </w:r>
      <w:r>
        <w:rPr>
          <w:rFonts w:eastAsia="仿宋_GB2312"/>
          <w:color w:val="auto"/>
          <w:sz w:val="32"/>
          <w:szCs w:val="32"/>
          <w:lang w:eastAsia="zh-CN" w:bidi="ar-SA"/>
        </w:rPr>
        <w:t>　</w:t>
      </w:r>
      <w:r>
        <w:rPr>
          <w:rFonts w:hint="default" w:ascii="Times New Roman" w:hAnsi="Times New Roman" w:eastAsia="仿宋_GB2312" w:cs="Times New Roman"/>
          <w:color w:val="auto"/>
          <w:sz w:val="32"/>
          <w:szCs w:val="32"/>
          <w:lang w:eastAsia="zh-CN" w:bidi="ar-SA"/>
        </w:rPr>
        <w:t>　　</w:t>
      </w:r>
    </w:p>
    <w:p w14:paraId="2CA3D9A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监督保障</w:t>
      </w:r>
    </w:p>
    <w:p w14:paraId="68F049FD">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firstLineChars="200"/>
        <w:jc w:val="left"/>
        <w:textAlignment w:val="auto"/>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bidi="ar-SA"/>
          <w14:textFill>
            <w14:solidFill>
              <w14:schemeClr w14:val="tx1"/>
            </w14:solidFill>
          </w14:textFill>
        </w:rPr>
        <w:t>及时</w:t>
      </w: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t>调整政务公开领导小组情况。</w:t>
      </w:r>
    </w:p>
    <w:p w14:paraId="1696BDD6">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drawing>
          <wp:inline distT="0" distB="0" distL="114300" distR="114300">
            <wp:extent cx="5323840" cy="6177280"/>
            <wp:effectExtent l="0" t="0" r="10160" b="10160"/>
            <wp:docPr id="6" name="图片 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1"/>
                    <pic:cNvPicPr>
                      <a:picLocks noChangeAspect="1"/>
                    </pic:cNvPicPr>
                  </pic:nvPicPr>
                  <pic:blipFill>
                    <a:blip r:embed="rId6"/>
                    <a:stretch>
                      <a:fillRect/>
                    </a:stretch>
                  </pic:blipFill>
                  <pic:spPr>
                    <a:xfrm>
                      <a:off x="0" y="0"/>
                      <a:ext cx="5323840" cy="6177280"/>
                    </a:xfrm>
                    <a:prstGeom prst="rect">
                      <a:avLst/>
                    </a:prstGeom>
                  </pic:spPr>
                </pic:pic>
              </a:graphicData>
            </a:graphic>
          </wp:inline>
        </w:drawing>
      </w:r>
    </w:p>
    <w:p w14:paraId="7BBDF8C9">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jc w:val="left"/>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eastAsia="zh-CN"/>
        </w:rPr>
        <w:drawing>
          <wp:inline distT="0" distB="0" distL="114300" distR="114300">
            <wp:extent cx="5462270" cy="7727950"/>
            <wp:effectExtent l="0" t="0" r="8890" b="13970"/>
            <wp:docPr id="3" name="图片 3" descr="微信图片_20260108152834_192_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60108152834_192_489"/>
                    <pic:cNvPicPr>
                      <a:picLocks noChangeAspect="1"/>
                    </pic:cNvPicPr>
                  </pic:nvPicPr>
                  <pic:blipFill>
                    <a:blip r:embed="rId7"/>
                    <a:stretch>
                      <a:fillRect/>
                    </a:stretch>
                  </pic:blipFill>
                  <pic:spPr>
                    <a:xfrm>
                      <a:off x="0" y="0"/>
                      <a:ext cx="5462270" cy="7727950"/>
                    </a:xfrm>
                    <a:prstGeom prst="rect">
                      <a:avLst/>
                    </a:prstGeom>
                  </pic:spPr>
                </pic:pic>
              </a:graphicData>
            </a:graphic>
          </wp:inline>
        </w:drawing>
      </w:r>
      <w:r>
        <w:rPr>
          <w:rFonts w:hint="default" w:ascii="Times New Roman" w:hAnsi="Times New Roman" w:eastAsia="黑体" w:cs="Times New Roman"/>
          <w:bCs/>
          <w:color w:val="auto"/>
          <w:sz w:val="32"/>
          <w:szCs w:val="32"/>
          <w:lang w:eastAsia="zh-CN"/>
        </w:rPr>
        <w:drawing>
          <wp:inline distT="0" distB="0" distL="114300" distR="114300">
            <wp:extent cx="5462270" cy="7727950"/>
            <wp:effectExtent l="0" t="0" r="8890" b="13970"/>
            <wp:docPr id="2" name="图片 2" descr="微信图片_20260108152835_193_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60108152835_193_489"/>
                    <pic:cNvPicPr>
                      <a:picLocks noChangeAspect="1"/>
                    </pic:cNvPicPr>
                  </pic:nvPicPr>
                  <pic:blipFill>
                    <a:blip r:embed="rId8"/>
                    <a:stretch>
                      <a:fillRect/>
                    </a:stretch>
                  </pic:blipFill>
                  <pic:spPr>
                    <a:xfrm>
                      <a:off x="0" y="0"/>
                      <a:ext cx="5462270" cy="7727950"/>
                    </a:xfrm>
                    <a:prstGeom prst="rect">
                      <a:avLst/>
                    </a:prstGeom>
                  </pic:spPr>
                </pic:pic>
              </a:graphicData>
            </a:graphic>
          </wp:inline>
        </w:drawing>
      </w:r>
    </w:p>
    <w:p w14:paraId="52DD8592">
      <w:pPr>
        <w:pStyle w:val="9"/>
        <w:keepNext w:val="0"/>
        <w:keepLines w:val="0"/>
        <w:pageBreakBefore w:val="0"/>
        <w:widowControl w:val="0"/>
        <w:kinsoku/>
        <w:wordWrap/>
        <w:overflowPunct/>
        <w:topLinePunct w:val="0"/>
        <w:autoSpaceDE/>
        <w:autoSpaceDN/>
        <w:bidi w:val="0"/>
        <w:adjustRightInd/>
        <w:snapToGrid/>
        <w:spacing w:line="240" w:lineRule="auto"/>
        <w:ind w:firstLine="578"/>
        <w:jc w:val="both"/>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黑体" w:cs="Times New Roman"/>
          <w:bCs/>
          <w:color w:val="auto"/>
          <w:sz w:val="32"/>
          <w:szCs w:val="32"/>
          <w:lang w:eastAsia="zh-CN"/>
        </w:rPr>
        <w:drawing>
          <wp:inline distT="0" distB="0" distL="114300" distR="114300">
            <wp:extent cx="5257800" cy="3076575"/>
            <wp:effectExtent l="0" t="0" r="0" b="1905"/>
            <wp:docPr id="7" name="图片 7" descr="图片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2(1)"/>
                    <pic:cNvPicPr>
                      <a:picLocks noChangeAspect="1"/>
                    </pic:cNvPicPr>
                  </pic:nvPicPr>
                  <pic:blipFill>
                    <a:blip r:embed="rId9"/>
                    <a:stretch>
                      <a:fillRect/>
                    </a:stretch>
                  </pic:blipFill>
                  <pic:spPr>
                    <a:xfrm>
                      <a:off x="0" y="0"/>
                      <a:ext cx="5257800" cy="3076575"/>
                    </a:xfrm>
                    <a:prstGeom prst="rect">
                      <a:avLst/>
                    </a:prstGeom>
                  </pic:spPr>
                </pic:pic>
              </a:graphicData>
            </a:graphic>
          </wp:inline>
        </w:drawing>
      </w:r>
    </w:p>
    <w:p w14:paraId="6B437EDB">
      <w:pPr>
        <w:pStyle w:val="9"/>
        <w:keepNext w:val="0"/>
        <w:keepLines w:val="0"/>
        <w:pageBreakBefore w:val="0"/>
        <w:kinsoku/>
        <w:wordWrap/>
        <w:overflowPunct/>
        <w:topLinePunct w:val="0"/>
        <w:autoSpaceDE/>
        <w:autoSpaceDN/>
        <w:bidi w:val="0"/>
        <w:adjustRightInd/>
        <w:snapToGrid/>
        <w:spacing w:line="560" w:lineRule="exact"/>
        <w:ind w:firstLine="58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rPr>
        <w:t>主动公开政府信息情况</w:t>
      </w:r>
    </w:p>
    <w:tbl>
      <w:tblPr>
        <w:tblStyle w:val="4"/>
        <w:tblW w:w="8824" w:type="dxa"/>
        <w:jc w:val="center"/>
        <w:tblLayout w:type="fixed"/>
        <w:tblCellMar>
          <w:top w:w="0" w:type="dxa"/>
          <w:left w:w="108" w:type="dxa"/>
          <w:bottom w:w="0" w:type="dxa"/>
          <w:right w:w="108" w:type="dxa"/>
        </w:tblCellMar>
      </w:tblPr>
      <w:tblGrid>
        <w:gridCol w:w="2206"/>
        <w:gridCol w:w="2206"/>
        <w:gridCol w:w="2206"/>
        <w:gridCol w:w="2206"/>
      </w:tblGrid>
      <w:tr w14:paraId="66A664CA">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F983B5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14:paraId="0661CA2D">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60F0871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28C1703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5826F0E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2596EDCB">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75F42ED4">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3727491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71A01AF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3FEA92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53CC027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3446AFB7">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51408AD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60C2879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D2AB02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4860408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464FAF65">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D1627A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14:paraId="51CD5B32">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5D4D309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5C9024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70DDBB55">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28AC65B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63BC0E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48DB7C4A">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42D455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14:paraId="0C9B34D1">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18E9E68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0A537F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51B7A512">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1D2CCB0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970A96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19</w:t>
            </w:r>
          </w:p>
        </w:tc>
      </w:tr>
      <w:tr w14:paraId="175EA520">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3FD8B39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08B2A4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7EC200E6">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9FABE6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14:paraId="54A5CEE5">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1618DD9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BB4ABA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14:paraId="4570D4AB">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6768696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C1740E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lang w:val="en-US"/>
              </w:rPr>
            </w:pPr>
            <w:r>
              <w:rPr>
                <w:rFonts w:hint="default" w:ascii="Times New Roman" w:hAnsi="Times New Roman" w:eastAsia="仿宋_GB2312" w:cs="Times New Roman"/>
                <w:color w:val="000000"/>
                <w:kern w:val="0"/>
                <w:szCs w:val="21"/>
              </w:rPr>
              <w:t>　</w:t>
            </w:r>
            <w:r>
              <w:rPr>
                <w:rFonts w:hint="eastAsia"/>
                <w:vertAlign w:val="baseline"/>
                <w:lang w:val="en-US" w:eastAsia="zh-CN"/>
              </w:rPr>
              <w:t>65679.58</w:t>
            </w:r>
          </w:p>
        </w:tc>
      </w:tr>
    </w:tbl>
    <w:p w14:paraId="41D786B4">
      <w:pPr>
        <w:pStyle w:val="9"/>
        <w:keepNext w:val="0"/>
        <w:keepLines w:val="0"/>
        <w:pageBreakBefore w:val="0"/>
        <w:numPr>
          <w:ilvl w:val="0"/>
          <w:numId w:val="1"/>
        </w:numPr>
        <w:kinsoku/>
        <w:wordWrap/>
        <w:overflowPunct/>
        <w:topLinePunct w:val="0"/>
        <w:autoSpaceDE/>
        <w:autoSpaceDN/>
        <w:bidi w:val="0"/>
        <w:adjustRightInd/>
        <w:snapToGrid/>
        <w:spacing w:line="560" w:lineRule="exact"/>
        <w:ind w:firstLine="6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rPr>
        <w:t>收到和处理政府信息公开申请情况</w:t>
      </w:r>
    </w:p>
    <w:tbl>
      <w:tblPr>
        <w:tblStyle w:val="4"/>
        <w:tblpPr w:leftFromText="180" w:rightFromText="180" w:vertAnchor="text" w:horzAnchor="page" w:tblpXSpec="center" w:tblpY="553"/>
        <w:tblOverlap w:val="never"/>
        <w:tblW w:w="934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65"/>
        <w:gridCol w:w="1088"/>
        <w:gridCol w:w="2565"/>
        <w:gridCol w:w="752"/>
        <w:gridCol w:w="666"/>
        <w:gridCol w:w="666"/>
        <w:gridCol w:w="864"/>
        <w:gridCol w:w="704"/>
        <w:gridCol w:w="480"/>
        <w:gridCol w:w="496"/>
      </w:tblGrid>
      <w:tr w14:paraId="7B4C00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4718" w:type="dxa"/>
            <w:gridSpan w:val="3"/>
            <w:vMerge w:val="restart"/>
            <w:shd w:val="clear" w:color="auto" w:fill="auto"/>
            <w:tcMar>
              <w:left w:w="108" w:type="dxa"/>
              <w:right w:w="108" w:type="dxa"/>
            </w:tcMar>
            <w:vAlign w:val="center"/>
          </w:tcPr>
          <w:p w14:paraId="381CDE9E">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（本列数据的勾稽关系为：第一项加第二项之和，等于第三项加第四项之和）</w:t>
            </w:r>
          </w:p>
        </w:tc>
        <w:tc>
          <w:tcPr>
            <w:tcW w:w="4628" w:type="dxa"/>
            <w:gridSpan w:val="7"/>
            <w:shd w:val="clear" w:color="auto" w:fill="auto"/>
            <w:tcMar>
              <w:left w:w="108" w:type="dxa"/>
              <w:right w:w="108" w:type="dxa"/>
            </w:tcMar>
            <w:vAlign w:val="center"/>
          </w:tcPr>
          <w:p w14:paraId="52973880">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申请人情况</w:t>
            </w:r>
          </w:p>
        </w:tc>
      </w:tr>
      <w:tr w14:paraId="4A997C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4718" w:type="dxa"/>
            <w:gridSpan w:val="3"/>
            <w:vMerge w:val="continue"/>
            <w:shd w:val="clear" w:color="auto" w:fill="auto"/>
            <w:tcMar>
              <w:left w:w="108" w:type="dxa"/>
              <w:right w:w="108" w:type="dxa"/>
            </w:tcMar>
            <w:vAlign w:val="center"/>
          </w:tcPr>
          <w:p w14:paraId="26B16688">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752" w:type="dxa"/>
            <w:vMerge w:val="restart"/>
            <w:shd w:val="clear" w:color="auto" w:fill="auto"/>
            <w:tcMar>
              <w:left w:w="108" w:type="dxa"/>
              <w:right w:w="108" w:type="dxa"/>
            </w:tcMar>
            <w:vAlign w:val="center"/>
          </w:tcPr>
          <w:p w14:paraId="144473E3">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自然人</w:t>
            </w:r>
          </w:p>
        </w:tc>
        <w:tc>
          <w:tcPr>
            <w:tcW w:w="3380" w:type="dxa"/>
            <w:gridSpan w:val="5"/>
            <w:shd w:val="clear" w:color="auto" w:fill="auto"/>
            <w:tcMar>
              <w:left w:w="108" w:type="dxa"/>
              <w:right w:w="108" w:type="dxa"/>
            </w:tcMar>
            <w:vAlign w:val="center"/>
          </w:tcPr>
          <w:p w14:paraId="383F6C2E">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法人或其他组织</w:t>
            </w:r>
          </w:p>
        </w:tc>
        <w:tc>
          <w:tcPr>
            <w:tcW w:w="496" w:type="dxa"/>
            <w:vMerge w:val="restart"/>
            <w:shd w:val="clear" w:color="auto" w:fill="auto"/>
            <w:tcMar>
              <w:left w:w="108" w:type="dxa"/>
              <w:right w:w="108" w:type="dxa"/>
            </w:tcMar>
            <w:vAlign w:val="center"/>
          </w:tcPr>
          <w:p w14:paraId="4AC1878A">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总计</w:t>
            </w:r>
          </w:p>
        </w:tc>
      </w:tr>
      <w:tr w14:paraId="74BC98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4718" w:type="dxa"/>
            <w:gridSpan w:val="3"/>
            <w:vMerge w:val="continue"/>
            <w:shd w:val="clear" w:color="auto" w:fill="auto"/>
            <w:tcMar>
              <w:left w:w="108" w:type="dxa"/>
              <w:right w:w="108" w:type="dxa"/>
            </w:tcMar>
            <w:vAlign w:val="center"/>
          </w:tcPr>
          <w:p w14:paraId="376D043E">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752" w:type="dxa"/>
            <w:vMerge w:val="continue"/>
            <w:shd w:val="clear" w:color="auto" w:fill="auto"/>
            <w:tcMar>
              <w:left w:w="108" w:type="dxa"/>
              <w:right w:w="108" w:type="dxa"/>
            </w:tcMar>
            <w:vAlign w:val="center"/>
          </w:tcPr>
          <w:p w14:paraId="54D96547">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666" w:type="dxa"/>
            <w:shd w:val="clear" w:color="auto" w:fill="auto"/>
            <w:tcMar>
              <w:left w:w="108" w:type="dxa"/>
              <w:right w:w="108" w:type="dxa"/>
            </w:tcMar>
            <w:vAlign w:val="center"/>
          </w:tcPr>
          <w:p w14:paraId="710142A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0"/>
                <w:lang w:eastAsia="zh-CN" w:bidi="ar-SA"/>
              </w:rPr>
            </w:pPr>
            <w:r>
              <w:rPr>
                <w:rFonts w:hint="default" w:ascii="Times New Roman" w:hAnsi="Times New Roman" w:eastAsia="黑体" w:cs="Times New Roman"/>
                <w:b/>
                <w:kern w:val="0"/>
                <w:sz w:val="21"/>
                <w:szCs w:val="20"/>
                <w:lang w:eastAsia="zh-CN" w:bidi="ar-SA"/>
              </w:rPr>
              <w:t>商业企业</w:t>
            </w:r>
          </w:p>
        </w:tc>
        <w:tc>
          <w:tcPr>
            <w:tcW w:w="666" w:type="dxa"/>
            <w:shd w:val="clear" w:color="auto" w:fill="auto"/>
            <w:tcMar>
              <w:left w:w="108" w:type="dxa"/>
              <w:right w:w="108" w:type="dxa"/>
            </w:tcMar>
            <w:vAlign w:val="center"/>
          </w:tcPr>
          <w:p w14:paraId="6C6EF2CD">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0"/>
                <w:lang w:eastAsia="zh-CN" w:bidi="ar-SA"/>
              </w:rPr>
            </w:pPr>
            <w:r>
              <w:rPr>
                <w:rFonts w:hint="default" w:ascii="Times New Roman" w:hAnsi="Times New Roman" w:eastAsia="黑体" w:cs="Times New Roman"/>
                <w:b/>
                <w:kern w:val="0"/>
                <w:sz w:val="21"/>
                <w:szCs w:val="20"/>
                <w:lang w:eastAsia="zh-CN" w:bidi="ar-SA"/>
              </w:rPr>
              <w:t>科研机构</w:t>
            </w:r>
          </w:p>
        </w:tc>
        <w:tc>
          <w:tcPr>
            <w:tcW w:w="864" w:type="dxa"/>
            <w:shd w:val="clear" w:color="auto" w:fill="auto"/>
            <w:tcMar>
              <w:left w:w="108" w:type="dxa"/>
              <w:right w:w="108" w:type="dxa"/>
            </w:tcMar>
            <w:vAlign w:val="center"/>
          </w:tcPr>
          <w:p w14:paraId="3EC797A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0"/>
                <w:lang w:eastAsia="zh-CN" w:bidi="ar-SA"/>
              </w:rPr>
            </w:pPr>
            <w:r>
              <w:rPr>
                <w:rFonts w:hint="default" w:ascii="Times New Roman" w:hAnsi="Times New Roman" w:eastAsia="黑体" w:cs="Times New Roman"/>
                <w:b/>
                <w:kern w:val="0"/>
                <w:sz w:val="21"/>
                <w:szCs w:val="20"/>
                <w:lang w:eastAsia="zh-CN" w:bidi="ar-SA"/>
              </w:rPr>
              <w:t>社会公益组织</w:t>
            </w:r>
          </w:p>
        </w:tc>
        <w:tc>
          <w:tcPr>
            <w:tcW w:w="704" w:type="dxa"/>
            <w:shd w:val="clear" w:color="auto" w:fill="auto"/>
            <w:tcMar>
              <w:left w:w="108" w:type="dxa"/>
              <w:right w:w="108" w:type="dxa"/>
            </w:tcMar>
            <w:vAlign w:val="center"/>
          </w:tcPr>
          <w:p w14:paraId="5AAF841E">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0"/>
                <w:lang w:eastAsia="zh-CN" w:bidi="ar-SA"/>
              </w:rPr>
            </w:pPr>
            <w:r>
              <w:rPr>
                <w:rFonts w:hint="default" w:ascii="Times New Roman" w:hAnsi="Times New Roman" w:eastAsia="黑体" w:cs="Times New Roman"/>
                <w:b/>
                <w:kern w:val="0"/>
                <w:sz w:val="21"/>
                <w:szCs w:val="20"/>
                <w:lang w:eastAsia="zh-CN" w:bidi="ar-SA"/>
              </w:rPr>
              <w:t>法律服务机构</w:t>
            </w:r>
          </w:p>
        </w:tc>
        <w:tc>
          <w:tcPr>
            <w:tcW w:w="480" w:type="dxa"/>
            <w:shd w:val="clear" w:color="auto" w:fill="auto"/>
            <w:tcMar>
              <w:left w:w="108" w:type="dxa"/>
              <w:right w:w="108" w:type="dxa"/>
            </w:tcMar>
            <w:vAlign w:val="center"/>
          </w:tcPr>
          <w:p w14:paraId="19BE0E9D">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0"/>
                <w:lang w:eastAsia="zh-CN" w:bidi="ar-SA"/>
              </w:rPr>
            </w:pPr>
            <w:r>
              <w:rPr>
                <w:rFonts w:hint="default" w:ascii="Times New Roman" w:hAnsi="Times New Roman" w:eastAsia="黑体" w:cs="Times New Roman"/>
                <w:b/>
                <w:kern w:val="0"/>
                <w:sz w:val="21"/>
                <w:szCs w:val="20"/>
                <w:lang w:eastAsia="zh-CN" w:bidi="ar-SA"/>
              </w:rPr>
              <w:t>其他</w:t>
            </w:r>
          </w:p>
        </w:tc>
        <w:tc>
          <w:tcPr>
            <w:tcW w:w="496" w:type="dxa"/>
            <w:vMerge w:val="continue"/>
            <w:shd w:val="clear" w:color="auto" w:fill="auto"/>
            <w:tcMar>
              <w:left w:w="108" w:type="dxa"/>
              <w:right w:w="108" w:type="dxa"/>
            </w:tcMar>
            <w:vAlign w:val="center"/>
          </w:tcPr>
          <w:p w14:paraId="3F99AFB2">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r>
      <w:tr w14:paraId="6C55F9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718" w:type="dxa"/>
            <w:gridSpan w:val="3"/>
            <w:shd w:val="clear" w:color="auto" w:fill="auto"/>
            <w:tcMar>
              <w:left w:w="108" w:type="dxa"/>
              <w:right w:w="108" w:type="dxa"/>
            </w:tcMar>
            <w:vAlign w:val="center"/>
          </w:tcPr>
          <w:p w14:paraId="65B066C6">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w:t>
            </w:r>
            <w:bookmarkStart w:id="0" w:name="_Hlk66973412"/>
            <w:r>
              <w:rPr>
                <w:rFonts w:hint="default" w:ascii="Times New Roman" w:hAnsi="Times New Roman" w:eastAsia="仿宋_GB2312" w:cs="Times New Roman"/>
                <w:kern w:val="0"/>
                <w:sz w:val="21"/>
                <w:szCs w:val="21"/>
                <w:lang w:eastAsia="zh-CN" w:bidi="ar-SA"/>
              </w:rPr>
              <w:t>本年新收政府信息公开申请数量</w:t>
            </w:r>
            <w:bookmarkEnd w:id="0"/>
          </w:p>
        </w:tc>
        <w:tc>
          <w:tcPr>
            <w:tcW w:w="752" w:type="dxa"/>
            <w:shd w:val="clear" w:color="auto" w:fill="auto"/>
            <w:tcMar>
              <w:left w:w="108" w:type="dxa"/>
              <w:right w:w="108" w:type="dxa"/>
            </w:tcMar>
            <w:vAlign w:val="center"/>
          </w:tcPr>
          <w:p w14:paraId="3CA9870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3</w:t>
            </w:r>
          </w:p>
        </w:tc>
        <w:tc>
          <w:tcPr>
            <w:tcW w:w="666" w:type="dxa"/>
            <w:shd w:val="clear" w:color="auto" w:fill="auto"/>
            <w:tcMar>
              <w:left w:w="108" w:type="dxa"/>
              <w:right w:w="108" w:type="dxa"/>
            </w:tcMar>
            <w:vAlign w:val="center"/>
          </w:tcPr>
          <w:p w14:paraId="6969F6E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4EA01CC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64" w:type="dxa"/>
            <w:shd w:val="clear" w:color="auto" w:fill="auto"/>
            <w:tcMar>
              <w:left w:w="108" w:type="dxa"/>
              <w:right w:w="108" w:type="dxa"/>
            </w:tcMar>
            <w:vAlign w:val="center"/>
          </w:tcPr>
          <w:p w14:paraId="55C4442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4" w:type="dxa"/>
            <w:shd w:val="clear" w:color="auto" w:fill="auto"/>
            <w:tcMar>
              <w:left w:w="108" w:type="dxa"/>
              <w:right w:w="108" w:type="dxa"/>
            </w:tcMar>
            <w:vAlign w:val="center"/>
          </w:tcPr>
          <w:p w14:paraId="6195D81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0" w:type="dxa"/>
            <w:shd w:val="clear" w:color="auto" w:fill="auto"/>
            <w:tcMar>
              <w:left w:w="108" w:type="dxa"/>
              <w:right w:w="108" w:type="dxa"/>
            </w:tcMar>
            <w:vAlign w:val="center"/>
          </w:tcPr>
          <w:p w14:paraId="065281A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6" w:type="dxa"/>
            <w:shd w:val="clear" w:color="auto" w:fill="auto"/>
            <w:tcMar>
              <w:left w:w="108" w:type="dxa"/>
              <w:right w:w="108" w:type="dxa"/>
            </w:tcMar>
            <w:vAlign w:val="center"/>
          </w:tcPr>
          <w:p w14:paraId="1867EE8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3</w:t>
            </w:r>
          </w:p>
        </w:tc>
      </w:tr>
      <w:tr w14:paraId="3DFA48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718" w:type="dxa"/>
            <w:gridSpan w:val="3"/>
            <w:shd w:val="clear" w:color="auto" w:fill="auto"/>
            <w:tcMar>
              <w:left w:w="108" w:type="dxa"/>
              <w:right w:w="108" w:type="dxa"/>
            </w:tcMar>
            <w:vAlign w:val="center"/>
          </w:tcPr>
          <w:p w14:paraId="08650992">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二、上年结转政府信息公开申请数量</w:t>
            </w:r>
          </w:p>
        </w:tc>
        <w:tc>
          <w:tcPr>
            <w:tcW w:w="752" w:type="dxa"/>
            <w:shd w:val="clear" w:color="auto" w:fill="auto"/>
            <w:tcMar>
              <w:left w:w="108" w:type="dxa"/>
              <w:right w:w="108" w:type="dxa"/>
            </w:tcMar>
            <w:vAlign w:val="center"/>
          </w:tcPr>
          <w:p w14:paraId="2DE2897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71ED27A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2462B3B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64" w:type="dxa"/>
            <w:shd w:val="clear" w:color="auto" w:fill="auto"/>
            <w:tcMar>
              <w:left w:w="108" w:type="dxa"/>
              <w:right w:w="108" w:type="dxa"/>
            </w:tcMar>
            <w:vAlign w:val="center"/>
          </w:tcPr>
          <w:p w14:paraId="60CC2CF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4" w:type="dxa"/>
            <w:shd w:val="clear" w:color="auto" w:fill="auto"/>
            <w:tcMar>
              <w:left w:w="108" w:type="dxa"/>
              <w:right w:w="108" w:type="dxa"/>
            </w:tcMar>
            <w:vAlign w:val="center"/>
          </w:tcPr>
          <w:p w14:paraId="671AC5E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0" w:type="dxa"/>
            <w:shd w:val="clear" w:color="auto" w:fill="auto"/>
            <w:tcMar>
              <w:left w:w="108" w:type="dxa"/>
              <w:right w:w="108" w:type="dxa"/>
            </w:tcMar>
            <w:vAlign w:val="center"/>
          </w:tcPr>
          <w:p w14:paraId="43053CE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6" w:type="dxa"/>
            <w:shd w:val="clear" w:color="auto" w:fill="auto"/>
            <w:tcMar>
              <w:left w:w="108" w:type="dxa"/>
              <w:right w:w="108" w:type="dxa"/>
            </w:tcMar>
            <w:vAlign w:val="center"/>
          </w:tcPr>
          <w:p w14:paraId="1D8A701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759B27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5" w:type="dxa"/>
            <w:vMerge w:val="restart"/>
            <w:shd w:val="clear" w:color="auto" w:fill="auto"/>
            <w:tcMar>
              <w:left w:w="108" w:type="dxa"/>
              <w:right w:w="108" w:type="dxa"/>
            </w:tcMar>
            <w:vAlign w:val="center"/>
          </w:tcPr>
          <w:p w14:paraId="589BF24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三、本年度办理结果</w:t>
            </w:r>
          </w:p>
        </w:tc>
        <w:tc>
          <w:tcPr>
            <w:tcW w:w="3653" w:type="dxa"/>
            <w:gridSpan w:val="2"/>
            <w:shd w:val="clear" w:color="auto" w:fill="auto"/>
            <w:tcMar>
              <w:left w:w="108" w:type="dxa"/>
              <w:right w:w="108" w:type="dxa"/>
            </w:tcMar>
            <w:vAlign w:val="center"/>
          </w:tcPr>
          <w:p w14:paraId="7BA728F1">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（一）予以公开</w:t>
            </w:r>
          </w:p>
        </w:tc>
        <w:tc>
          <w:tcPr>
            <w:tcW w:w="752" w:type="dxa"/>
            <w:shd w:val="clear" w:color="auto" w:fill="auto"/>
            <w:tcMar>
              <w:left w:w="108" w:type="dxa"/>
              <w:right w:w="108" w:type="dxa"/>
            </w:tcMar>
            <w:vAlign w:val="center"/>
          </w:tcPr>
          <w:p w14:paraId="69E32EE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281E388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68022B9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64" w:type="dxa"/>
            <w:shd w:val="clear" w:color="auto" w:fill="auto"/>
            <w:tcMar>
              <w:left w:w="108" w:type="dxa"/>
              <w:right w:w="108" w:type="dxa"/>
            </w:tcMar>
            <w:vAlign w:val="center"/>
          </w:tcPr>
          <w:p w14:paraId="141568C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4" w:type="dxa"/>
            <w:shd w:val="clear" w:color="auto" w:fill="auto"/>
            <w:tcMar>
              <w:left w:w="108" w:type="dxa"/>
              <w:right w:w="108" w:type="dxa"/>
            </w:tcMar>
            <w:vAlign w:val="center"/>
          </w:tcPr>
          <w:p w14:paraId="2EEDF41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0" w:type="dxa"/>
            <w:shd w:val="clear" w:color="auto" w:fill="auto"/>
            <w:tcMar>
              <w:left w:w="108" w:type="dxa"/>
              <w:right w:w="108" w:type="dxa"/>
            </w:tcMar>
            <w:vAlign w:val="center"/>
          </w:tcPr>
          <w:p w14:paraId="163EEEC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6" w:type="dxa"/>
            <w:shd w:val="clear" w:color="auto" w:fill="auto"/>
            <w:tcMar>
              <w:left w:w="108" w:type="dxa"/>
              <w:right w:w="108" w:type="dxa"/>
            </w:tcMar>
            <w:vAlign w:val="center"/>
          </w:tcPr>
          <w:p w14:paraId="731B02A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0F9FED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5" w:type="dxa"/>
            <w:vMerge w:val="continue"/>
            <w:shd w:val="clear" w:color="auto" w:fill="auto"/>
            <w:tcMar>
              <w:left w:w="108" w:type="dxa"/>
              <w:right w:w="108" w:type="dxa"/>
            </w:tcMar>
            <w:vAlign w:val="center"/>
          </w:tcPr>
          <w:p w14:paraId="5E2C9DCA">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3653" w:type="dxa"/>
            <w:gridSpan w:val="2"/>
            <w:shd w:val="clear" w:color="auto" w:fill="auto"/>
            <w:tcMar>
              <w:left w:w="108" w:type="dxa"/>
              <w:right w:w="108" w:type="dxa"/>
            </w:tcMar>
            <w:vAlign w:val="center"/>
          </w:tcPr>
          <w:p w14:paraId="0AF0AE88">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（二）部分公开（</w:t>
            </w:r>
            <w:bookmarkStart w:id="1" w:name="_Hlk66973981"/>
            <w:r>
              <w:rPr>
                <w:rFonts w:hint="default" w:ascii="Times New Roman" w:hAnsi="Times New Roman" w:eastAsia="仿宋_GB2312" w:cs="Times New Roman"/>
                <w:kern w:val="0"/>
                <w:sz w:val="21"/>
                <w:szCs w:val="21"/>
                <w:lang w:eastAsia="zh-CN" w:bidi="ar-SA"/>
              </w:rPr>
              <w:t>区分处理的，只计这一情形，不计其他情形</w:t>
            </w:r>
            <w:bookmarkEnd w:id="1"/>
            <w:r>
              <w:rPr>
                <w:rFonts w:hint="default" w:ascii="Times New Roman" w:hAnsi="Times New Roman" w:eastAsia="仿宋_GB2312" w:cs="Times New Roman"/>
                <w:kern w:val="0"/>
                <w:sz w:val="21"/>
                <w:szCs w:val="21"/>
                <w:lang w:eastAsia="zh-CN" w:bidi="ar-SA"/>
              </w:rPr>
              <w:t>）</w:t>
            </w:r>
          </w:p>
        </w:tc>
        <w:tc>
          <w:tcPr>
            <w:tcW w:w="752" w:type="dxa"/>
            <w:shd w:val="clear" w:color="auto" w:fill="auto"/>
            <w:tcMar>
              <w:left w:w="108" w:type="dxa"/>
              <w:right w:w="108" w:type="dxa"/>
            </w:tcMar>
            <w:vAlign w:val="center"/>
          </w:tcPr>
          <w:p w14:paraId="08E999D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137D7C4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1CC9AFB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64" w:type="dxa"/>
            <w:shd w:val="clear" w:color="auto" w:fill="auto"/>
            <w:tcMar>
              <w:left w:w="108" w:type="dxa"/>
              <w:right w:w="108" w:type="dxa"/>
            </w:tcMar>
            <w:vAlign w:val="center"/>
          </w:tcPr>
          <w:p w14:paraId="0C80D30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4" w:type="dxa"/>
            <w:shd w:val="clear" w:color="auto" w:fill="auto"/>
            <w:tcMar>
              <w:left w:w="108" w:type="dxa"/>
              <w:right w:w="108" w:type="dxa"/>
            </w:tcMar>
            <w:vAlign w:val="center"/>
          </w:tcPr>
          <w:p w14:paraId="30336B7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0" w:type="dxa"/>
            <w:shd w:val="clear" w:color="auto" w:fill="auto"/>
            <w:tcMar>
              <w:left w:w="108" w:type="dxa"/>
              <w:right w:w="108" w:type="dxa"/>
            </w:tcMar>
            <w:vAlign w:val="center"/>
          </w:tcPr>
          <w:p w14:paraId="3647C9E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6" w:type="dxa"/>
            <w:shd w:val="clear" w:color="auto" w:fill="auto"/>
            <w:tcMar>
              <w:left w:w="108" w:type="dxa"/>
              <w:right w:w="108" w:type="dxa"/>
            </w:tcMar>
            <w:vAlign w:val="center"/>
          </w:tcPr>
          <w:p w14:paraId="34D8896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46A769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5" w:type="dxa"/>
            <w:vMerge w:val="continue"/>
            <w:shd w:val="clear" w:color="auto" w:fill="auto"/>
            <w:tcMar>
              <w:left w:w="108" w:type="dxa"/>
              <w:right w:w="108" w:type="dxa"/>
            </w:tcMar>
            <w:vAlign w:val="center"/>
          </w:tcPr>
          <w:p w14:paraId="144FAE84">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8" w:type="dxa"/>
            <w:vMerge w:val="restart"/>
            <w:shd w:val="clear" w:color="auto" w:fill="auto"/>
            <w:tcMar>
              <w:left w:w="108" w:type="dxa"/>
              <w:right w:w="108" w:type="dxa"/>
            </w:tcMar>
            <w:vAlign w:val="center"/>
          </w:tcPr>
          <w:p w14:paraId="2AB6FFE0">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（三）不予公开</w:t>
            </w:r>
          </w:p>
        </w:tc>
        <w:tc>
          <w:tcPr>
            <w:tcW w:w="2565" w:type="dxa"/>
            <w:shd w:val="clear" w:color="auto" w:fill="auto"/>
            <w:tcMar>
              <w:left w:w="108" w:type="dxa"/>
              <w:right w:w="108" w:type="dxa"/>
            </w:tcMar>
            <w:vAlign w:val="center"/>
          </w:tcPr>
          <w:p w14:paraId="5C612D96">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1.属于国家秘密</w:t>
            </w:r>
          </w:p>
        </w:tc>
        <w:tc>
          <w:tcPr>
            <w:tcW w:w="752" w:type="dxa"/>
            <w:shd w:val="clear" w:color="auto" w:fill="auto"/>
            <w:tcMar>
              <w:left w:w="108" w:type="dxa"/>
              <w:right w:w="108" w:type="dxa"/>
            </w:tcMar>
            <w:vAlign w:val="center"/>
          </w:tcPr>
          <w:p w14:paraId="7A07133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39056B3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66ADD2B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64" w:type="dxa"/>
            <w:shd w:val="clear" w:color="auto" w:fill="auto"/>
            <w:tcMar>
              <w:left w:w="108" w:type="dxa"/>
              <w:right w:w="108" w:type="dxa"/>
            </w:tcMar>
            <w:vAlign w:val="center"/>
          </w:tcPr>
          <w:p w14:paraId="111339D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4" w:type="dxa"/>
            <w:shd w:val="clear" w:color="auto" w:fill="auto"/>
            <w:tcMar>
              <w:left w:w="108" w:type="dxa"/>
              <w:right w:w="108" w:type="dxa"/>
            </w:tcMar>
            <w:vAlign w:val="center"/>
          </w:tcPr>
          <w:p w14:paraId="563AE15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0" w:type="dxa"/>
            <w:shd w:val="clear" w:color="auto" w:fill="auto"/>
            <w:tcMar>
              <w:left w:w="108" w:type="dxa"/>
              <w:right w:w="108" w:type="dxa"/>
            </w:tcMar>
            <w:vAlign w:val="center"/>
          </w:tcPr>
          <w:p w14:paraId="7828E1C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6" w:type="dxa"/>
            <w:shd w:val="clear" w:color="auto" w:fill="auto"/>
            <w:tcMar>
              <w:left w:w="108" w:type="dxa"/>
              <w:right w:w="108" w:type="dxa"/>
            </w:tcMar>
            <w:vAlign w:val="center"/>
          </w:tcPr>
          <w:p w14:paraId="18D0A3C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79FA31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5" w:type="dxa"/>
            <w:vMerge w:val="continue"/>
            <w:shd w:val="clear" w:color="auto" w:fill="auto"/>
            <w:tcMar>
              <w:left w:w="108" w:type="dxa"/>
              <w:right w:w="108" w:type="dxa"/>
            </w:tcMar>
            <w:vAlign w:val="center"/>
          </w:tcPr>
          <w:p w14:paraId="3E39595D">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8" w:type="dxa"/>
            <w:vMerge w:val="continue"/>
            <w:shd w:val="clear" w:color="auto" w:fill="auto"/>
            <w:tcMar>
              <w:left w:w="108" w:type="dxa"/>
              <w:right w:w="108" w:type="dxa"/>
            </w:tcMar>
            <w:vAlign w:val="center"/>
          </w:tcPr>
          <w:p w14:paraId="2958F6BD">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65" w:type="dxa"/>
            <w:shd w:val="clear" w:color="auto" w:fill="auto"/>
            <w:tcMar>
              <w:left w:w="108" w:type="dxa"/>
              <w:right w:w="108" w:type="dxa"/>
            </w:tcMar>
            <w:vAlign w:val="center"/>
          </w:tcPr>
          <w:p w14:paraId="0C7A8FAF">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2" w:name="_Hlk66974104"/>
            <w:r>
              <w:rPr>
                <w:rFonts w:hint="default" w:ascii="Times New Roman" w:hAnsi="Times New Roman" w:eastAsia="仿宋_GB2312" w:cs="Times New Roman"/>
                <w:kern w:val="0"/>
                <w:sz w:val="21"/>
                <w:szCs w:val="21"/>
                <w:lang w:eastAsia="zh-CN" w:bidi="ar-SA"/>
              </w:rPr>
              <w:t>其他法律行政法规禁止公开</w:t>
            </w:r>
            <w:bookmarkEnd w:id="2"/>
          </w:p>
        </w:tc>
        <w:tc>
          <w:tcPr>
            <w:tcW w:w="752" w:type="dxa"/>
            <w:shd w:val="clear" w:color="auto" w:fill="auto"/>
            <w:tcMar>
              <w:left w:w="108" w:type="dxa"/>
              <w:right w:w="108" w:type="dxa"/>
            </w:tcMar>
            <w:vAlign w:val="center"/>
          </w:tcPr>
          <w:p w14:paraId="3733351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41319DF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28BDC95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64" w:type="dxa"/>
            <w:shd w:val="clear" w:color="auto" w:fill="auto"/>
            <w:tcMar>
              <w:left w:w="108" w:type="dxa"/>
              <w:right w:w="108" w:type="dxa"/>
            </w:tcMar>
            <w:vAlign w:val="center"/>
          </w:tcPr>
          <w:p w14:paraId="0EB78EF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4" w:type="dxa"/>
            <w:shd w:val="clear" w:color="auto" w:fill="auto"/>
            <w:tcMar>
              <w:left w:w="108" w:type="dxa"/>
              <w:right w:w="108" w:type="dxa"/>
            </w:tcMar>
            <w:vAlign w:val="center"/>
          </w:tcPr>
          <w:p w14:paraId="633872B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0" w:type="dxa"/>
            <w:shd w:val="clear" w:color="auto" w:fill="auto"/>
            <w:tcMar>
              <w:left w:w="108" w:type="dxa"/>
              <w:right w:w="108" w:type="dxa"/>
            </w:tcMar>
            <w:vAlign w:val="center"/>
          </w:tcPr>
          <w:p w14:paraId="60E1031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6" w:type="dxa"/>
            <w:shd w:val="clear" w:color="auto" w:fill="auto"/>
            <w:tcMar>
              <w:left w:w="108" w:type="dxa"/>
              <w:right w:w="108" w:type="dxa"/>
            </w:tcMar>
            <w:vAlign w:val="center"/>
          </w:tcPr>
          <w:p w14:paraId="19C8DA3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649244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5" w:type="dxa"/>
            <w:vMerge w:val="continue"/>
            <w:shd w:val="clear" w:color="auto" w:fill="auto"/>
            <w:tcMar>
              <w:left w:w="108" w:type="dxa"/>
              <w:right w:w="108" w:type="dxa"/>
            </w:tcMar>
            <w:vAlign w:val="center"/>
          </w:tcPr>
          <w:p w14:paraId="54BABFBB">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8" w:type="dxa"/>
            <w:vMerge w:val="continue"/>
            <w:shd w:val="clear" w:color="auto" w:fill="auto"/>
            <w:tcMar>
              <w:left w:w="108" w:type="dxa"/>
              <w:right w:w="108" w:type="dxa"/>
            </w:tcMar>
            <w:vAlign w:val="center"/>
          </w:tcPr>
          <w:p w14:paraId="63052918">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65" w:type="dxa"/>
            <w:shd w:val="clear" w:color="auto" w:fill="auto"/>
            <w:tcMar>
              <w:left w:w="108" w:type="dxa"/>
              <w:right w:w="108" w:type="dxa"/>
            </w:tcMar>
            <w:vAlign w:val="center"/>
          </w:tcPr>
          <w:p w14:paraId="707455BD">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3.危及“三安全一稳定”</w:t>
            </w:r>
          </w:p>
        </w:tc>
        <w:tc>
          <w:tcPr>
            <w:tcW w:w="752" w:type="dxa"/>
            <w:shd w:val="clear" w:color="auto" w:fill="auto"/>
            <w:tcMar>
              <w:left w:w="108" w:type="dxa"/>
              <w:right w:w="108" w:type="dxa"/>
            </w:tcMar>
            <w:vAlign w:val="center"/>
          </w:tcPr>
          <w:p w14:paraId="0DE5A73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5188443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1A8FCC7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64" w:type="dxa"/>
            <w:shd w:val="clear" w:color="auto" w:fill="auto"/>
            <w:tcMar>
              <w:left w:w="108" w:type="dxa"/>
              <w:right w:w="108" w:type="dxa"/>
            </w:tcMar>
            <w:vAlign w:val="center"/>
          </w:tcPr>
          <w:p w14:paraId="2B699B9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4" w:type="dxa"/>
            <w:shd w:val="clear" w:color="auto" w:fill="auto"/>
            <w:tcMar>
              <w:left w:w="108" w:type="dxa"/>
              <w:right w:w="108" w:type="dxa"/>
            </w:tcMar>
            <w:vAlign w:val="center"/>
          </w:tcPr>
          <w:p w14:paraId="5901B96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0" w:type="dxa"/>
            <w:shd w:val="clear" w:color="auto" w:fill="auto"/>
            <w:tcMar>
              <w:left w:w="108" w:type="dxa"/>
              <w:right w:w="108" w:type="dxa"/>
            </w:tcMar>
            <w:vAlign w:val="center"/>
          </w:tcPr>
          <w:p w14:paraId="7446E5C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6" w:type="dxa"/>
            <w:shd w:val="clear" w:color="auto" w:fill="auto"/>
            <w:tcMar>
              <w:left w:w="108" w:type="dxa"/>
              <w:right w:w="108" w:type="dxa"/>
            </w:tcMar>
            <w:vAlign w:val="center"/>
          </w:tcPr>
          <w:p w14:paraId="535F683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3D96A8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5" w:type="dxa"/>
            <w:vMerge w:val="continue"/>
            <w:shd w:val="clear" w:color="auto" w:fill="auto"/>
            <w:tcMar>
              <w:left w:w="108" w:type="dxa"/>
              <w:right w:w="108" w:type="dxa"/>
            </w:tcMar>
            <w:vAlign w:val="center"/>
          </w:tcPr>
          <w:p w14:paraId="56D4BB94">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8" w:type="dxa"/>
            <w:vMerge w:val="continue"/>
            <w:shd w:val="clear" w:color="auto" w:fill="auto"/>
            <w:tcMar>
              <w:left w:w="108" w:type="dxa"/>
              <w:right w:w="108" w:type="dxa"/>
            </w:tcMar>
            <w:vAlign w:val="center"/>
          </w:tcPr>
          <w:p w14:paraId="744846C8">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65" w:type="dxa"/>
            <w:shd w:val="clear" w:color="auto" w:fill="auto"/>
            <w:tcMar>
              <w:left w:w="108" w:type="dxa"/>
              <w:right w:w="108" w:type="dxa"/>
            </w:tcMar>
            <w:vAlign w:val="center"/>
          </w:tcPr>
          <w:p w14:paraId="3693296F">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4.</w:t>
            </w:r>
            <w:bookmarkStart w:id="3" w:name="_Hlk66974290"/>
            <w:r>
              <w:rPr>
                <w:rFonts w:hint="default" w:ascii="Times New Roman" w:hAnsi="Times New Roman" w:eastAsia="仿宋_GB2312" w:cs="Times New Roman"/>
                <w:kern w:val="0"/>
                <w:sz w:val="21"/>
                <w:szCs w:val="21"/>
                <w:lang w:eastAsia="zh-CN" w:bidi="ar-SA"/>
              </w:rPr>
              <w:t>保护第三方合法权益</w:t>
            </w:r>
            <w:bookmarkEnd w:id="3"/>
          </w:p>
        </w:tc>
        <w:tc>
          <w:tcPr>
            <w:tcW w:w="752" w:type="dxa"/>
            <w:shd w:val="clear" w:color="auto" w:fill="auto"/>
            <w:tcMar>
              <w:left w:w="108" w:type="dxa"/>
              <w:right w:w="108" w:type="dxa"/>
            </w:tcMar>
            <w:vAlign w:val="center"/>
          </w:tcPr>
          <w:p w14:paraId="428032A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1CA2234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32FF14C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64" w:type="dxa"/>
            <w:shd w:val="clear" w:color="auto" w:fill="auto"/>
            <w:tcMar>
              <w:left w:w="108" w:type="dxa"/>
              <w:right w:w="108" w:type="dxa"/>
            </w:tcMar>
            <w:vAlign w:val="center"/>
          </w:tcPr>
          <w:p w14:paraId="41AD3BC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4" w:type="dxa"/>
            <w:shd w:val="clear" w:color="auto" w:fill="auto"/>
            <w:tcMar>
              <w:left w:w="108" w:type="dxa"/>
              <w:right w:w="108" w:type="dxa"/>
            </w:tcMar>
            <w:vAlign w:val="center"/>
          </w:tcPr>
          <w:p w14:paraId="5222AC3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0" w:type="dxa"/>
            <w:shd w:val="clear" w:color="auto" w:fill="auto"/>
            <w:tcMar>
              <w:left w:w="108" w:type="dxa"/>
              <w:right w:w="108" w:type="dxa"/>
            </w:tcMar>
            <w:vAlign w:val="center"/>
          </w:tcPr>
          <w:p w14:paraId="58841D3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6" w:type="dxa"/>
            <w:shd w:val="clear" w:color="auto" w:fill="auto"/>
            <w:tcMar>
              <w:left w:w="108" w:type="dxa"/>
              <w:right w:w="108" w:type="dxa"/>
            </w:tcMar>
            <w:vAlign w:val="center"/>
          </w:tcPr>
          <w:p w14:paraId="524B278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469CF0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5" w:type="dxa"/>
            <w:vMerge w:val="continue"/>
            <w:shd w:val="clear" w:color="auto" w:fill="auto"/>
            <w:tcMar>
              <w:left w:w="108" w:type="dxa"/>
              <w:right w:w="108" w:type="dxa"/>
            </w:tcMar>
            <w:vAlign w:val="center"/>
          </w:tcPr>
          <w:p w14:paraId="4175806C">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8" w:type="dxa"/>
            <w:vMerge w:val="continue"/>
            <w:shd w:val="clear" w:color="auto" w:fill="auto"/>
            <w:tcMar>
              <w:left w:w="108" w:type="dxa"/>
              <w:right w:w="108" w:type="dxa"/>
            </w:tcMar>
            <w:vAlign w:val="center"/>
          </w:tcPr>
          <w:p w14:paraId="471CD439">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65" w:type="dxa"/>
            <w:shd w:val="clear" w:color="auto" w:fill="auto"/>
            <w:tcMar>
              <w:left w:w="108" w:type="dxa"/>
              <w:right w:w="108" w:type="dxa"/>
            </w:tcMar>
            <w:vAlign w:val="center"/>
          </w:tcPr>
          <w:p w14:paraId="6B143EDD">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5.属于三类内部事务信息</w:t>
            </w:r>
          </w:p>
        </w:tc>
        <w:tc>
          <w:tcPr>
            <w:tcW w:w="752" w:type="dxa"/>
            <w:shd w:val="clear" w:color="auto" w:fill="auto"/>
            <w:tcMar>
              <w:left w:w="108" w:type="dxa"/>
              <w:right w:w="108" w:type="dxa"/>
            </w:tcMar>
            <w:vAlign w:val="center"/>
          </w:tcPr>
          <w:p w14:paraId="2B39700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35B2CEE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1DCFF81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64" w:type="dxa"/>
            <w:shd w:val="clear" w:color="auto" w:fill="auto"/>
            <w:tcMar>
              <w:left w:w="108" w:type="dxa"/>
              <w:right w:w="108" w:type="dxa"/>
            </w:tcMar>
            <w:vAlign w:val="center"/>
          </w:tcPr>
          <w:p w14:paraId="7441DB3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4" w:type="dxa"/>
            <w:shd w:val="clear" w:color="auto" w:fill="auto"/>
            <w:tcMar>
              <w:left w:w="108" w:type="dxa"/>
              <w:right w:w="108" w:type="dxa"/>
            </w:tcMar>
            <w:vAlign w:val="center"/>
          </w:tcPr>
          <w:p w14:paraId="59FC45D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0" w:type="dxa"/>
            <w:shd w:val="clear" w:color="auto" w:fill="auto"/>
            <w:tcMar>
              <w:left w:w="108" w:type="dxa"/>
              <w:right w:w="108" w:type="dxa"/>
            </w:tcMar>
            <w:vAlign w:val="center"/>
          </w:tcPr>
          <w:p w14:paraId="4BF18AB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6" w:type="dxa"/>
            <w:shd w:val="clear" w:color="auto" w:fill="auto"/>
            <w:tcMar>
              <w:left w:w="108" w:type="dxa"/>
              <w:right w:w="108" w:type="dxa"/>
            </w:tcMar>
            <w:vAlign w:val="center"/>
          </w:tcPr>
          <w:p w14:paraId="564D529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253E44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5" w:type="dxa"/>
            <w:vMerge w:val="continue"/>
            <w:shd w:val="clear" w:color="auto" w:fill="auto"/>
            <w:tcMar>
              <w:left w:w="108" w:type="dxa"/>
              <w:right w:w="108" w:type="dxa"/>
            </w:tcMar>
            <w:vAlign w:val="center"/>
          </w:tcPr>
          <w:p w14:paraId="6961D2EF">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8" w:type="dxa"/>
            <w:vMerge w:val="continue"/>
            <w:shd w:val="clear" w:color="auto" w:fill="auto"/>
            <w:tcMar>
              <w:left w:w="108" w:type="dxa"/>
              <w:right w:w="108" w:type="dxa"/>
            </w:tcMar>
            <w:vAlign w:val="center"/>
          </w:tcPr>
          <w:p w14:paraId="6BE089C9">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65" w:type="dxa"/>
            <w:shd w:val="clear" w:color="auto" w:fill="auto"/>
            <w:tcMar>
              <w:left w:w="108" w:type="dxa"/>
              <w:right w:w="108" w:type="dxa"/>
            </w:tcMar>
            <w:vAlign w:val="center"/>
          </w:tcPr>
          <w:p w14:paraId="19D41CEA">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6.</w:t>
            </w:r>
            <w:bookmarkStart w:id="4" w:name="_Hlk66974555"/>
            <w:r>
              <w:rPr>
                <w:rFonts w:hint="default" w:ascii="Times New Roman" w:hAnsi="Times New Roman" w:eastAsia="仿宋_GB2312" w:cs="Times New Roman"/>
                <w:kern w:val="0"/>
                <w:sz w:val="21"/>
                <w:szCs w:val="21"/>
                <w:lang w:eastAsia="zh-CN" w:bidi="ar-SA"/>
              </w:rPr>
              <w:t>属于四类过程性信息</w:t>
            </w:r>
            <w:bookmarkEnd w:id="4"/>
          </w:p>
        </w:tc>
        <w:tc>
          <w:tcPr>
            <w:tcW w:w="752" w:type="dxa"/>
            <w:shd w:val="clear" w:color="auto" w:fill="auto"/>
            <w:tcMar>
              <w:left w:w="108" w:type="dxa"/>
              <w:right w:w="108" w:type="dxa"/>
            </w:tcMar>
            <w:vAlign w:val="center"/>
          </w:tcPr>
          <w:p w14:paraId="310423C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24AA150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49D7DBF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64" w:type="dxa"/>
            <w:shd w:val="clear" w:color="auto" w:fill="auto"/>
            <w:tcMar>
              <w:left w:w="108" w:type="dxa"/>
              <w:right w:w="108" w:type="dxa"/>
            </w:tcMar>
            <w:vAlign w:val="center"/>
          </w:tcPr>
          <w:p w14:paraId="498E8B0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4" w:type="dxa"/>
            <w:shd w:val="clear" w:color="auto" w:fill="auto"/>
            <w:tcMar>
              <w:left w:w="108" w:type="dxa"/>
              <w:right w:w="108" w:type="dxa"/>
            </w:tcMar>
            <w:vAlign w:val="center"/>
          </w:tcPr>
          <w:p w14:paraId="5CEF59F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0" w:type="dxa"/>
            <w:shd w:val="clear" w:color="auto" w:fill="auto"/>
            <w:tcMar>
              <w:left w:w="108" w:type="dxa"/>
              <w:right w:w="108" w:type="dxa"/>
            </w:tcMar>
            <w:vAlign w:val="center"/>
          </w:tcPr>
          <w:p w14:paraId="7EC7045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6" w:type="dxa"/>
            <w:shd w:val="clear" w:color="auto" w:fill="auto"/>
            <w:tcMar>
              <w:left w:w="108" w:type="dxa"/>
              <w:right w:w="108" w:type="dxa"/>
            </w:tcMar>
            <w:vAlign w:val="center"/>
          </w:tcPr>
          <w:p w14:paraId="6F87E61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65C8E6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5" w:type="dxa"/>
            <w:vMerge w:val="continue"/>
            <w:shd w:val="clear" w:color="auto" w:fill="auto"/>
            <w:tcMar>
              <w:left w:w="108" w:type="dxa"/>
              <w:right w:w="108" w:type="dxa"/>
            </w:tcMar>
            <w:vAlign w:val="center"/>
          </w:tcPr>
          <w:p w14:paraId="74F0DEDE">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8" w:type="dxa"/>
            <w:vMerge w:val="continue"/>
            <w:shd w:val="clear" w:color="auto" w:fill="auto"/>
            <w:tcMar>
              <w:left w:w="108" w:type="dxa"/>
              <w:right w:w="108" w:type="dxa"/>
            </w:tcMar>
            <w:vAlign w:val="center"/>
          </w:tcPr>
          <w:p w14:paraId="09121A82">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65" w:type="dxa"/>
            <w:shd w:val="clear" w:color="auto" w:fill="auto"/>
            <w:tcMar>
              <w:left w:w="108" w:type="dxa"/>
              <w:right w:w="108" w:type="dxa"/>
            </w:tcMar>
            <w:vAlign w:val="center"/>
          </w:tcPr>
          <w:p w14:paraId="08343F95">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7.属于行政执法案卷</w:t>
            </w:r>
          </w:p>
        </w:tc>
        <w:tc>
          <w:tcPr>
            <w:tcW w:w="752" w:type="dxa"/>
            <w:shd w:val="clear" w:color="auto" w:fill="auto"/>
            <w:tcMar>
              <w:left w:w="108" w:type="dxa"/>
              <w:right w:w="108" w:type="dxa"/>
            </w:tcMar>
            <w:vAlign w:val="center"/>
          </w:tcPr>
          <w:p w14:paraId="4B31A19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1532D2D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2BFDD1D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64" w:type="dxa"/>
            <w:shd w:val="clear" w:color="auto" w:fill="auto"/>
            <w:tcMar>
              <w:left w:w="108" w:type="dxa"/>
              <w:right w:w="108" w:type="dxa"/>
            </w:tcMar>
            <w:vAlign w:val="center"/>
          </w:tcPr>
          <w:p w14:paraId="4C32FCA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4" w:type="dxa"/>
            <w:shd w:val="clear" w:color="auto" w:fill="auto"/>
            <w:tcMar>
              <w:left w:w="108" w:type="dxa"/>
              <w:right w:w="108" w:type="dxa"/>
            </w:tcMar>
            <w:vAlign w:val="center"/>
          </w:tcPr>
          <w:p w14:paraId="130CA25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0" w:type="dxa"/>
            <w:shd w:val="clear" w:color="auto" w:fill="auto"/>
            <w:tcMar>
              <w:left w:w="108" w:type="dxa"/>
              <w:right w:w="108" w:type="dxa"/>
            </w:tcMar>
            <w:vAlign w:val="center"/>
          </w:tcPr>
          <w:p w14:paraId="4131110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6" w:type="dxa"/>
            <w:shd w:val="clear" w:color="auto" w:fill="auto"/>
            <w:tcMar>
              <w:left w:w="108" w:type="dxa"/>
              <w:right w:w="108" w:type="dxa"/>
            </w:tcMar>
            <w:vAlign w:val="center"/>
          </w:tcPr>
          <w:p w14:paraId="34CC04E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5BDAD1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5" w:type="dxa"/>
            <w:vMerge w:val="continue"/>
            <w:shd w:val="clear" w:color="auto" w:fill="auto"/>
            <w:tcMar>
              <w:left w:w="108" w:type="dxa"/>
              <w:right w:w="108" w:type="dxa"/>
            </w:tcMar>
            <w:vAlign w:val="center"/>
          </w:tcPr>
          <w:p w14:paraId="4C288D1D">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8" w:type="dxa"/>
            <w:vMerge w:val="continue"/>
            <w:shd w:val="clear" w:color="auto" w:fill="auto"/>
            <w:tcMar>
              <w:left w:w="108" w:type="dxa"/>
              <w:right w:w="108" w:type="dxa"/>
            </w:tcMar>
            <w:vAlign w:val="center"/>
          </w:tcPr>
          <w:p w14:paraId="59479343">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65" w:type="dxa"/>
            <w:shd w:val="clear" w:color="auto" w:fill="auto"/>
            <w:tcMar>
              <w:left w:w="108" w:type="dxa"/>
              <w:right w:w="108" w:type="dxa"/>
            </w:tcMar>
            <w:vAlign w:val="center"/>
          </w:tcPr>
          <w:p w14:paraId="6BE6FAA0">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8.</w:t>
            </w:r>
            <w:bookmarkStart w:id="5" w:name="_Hlk66975211"/>
            <w:r>
              <w:rPr>
                <w:rFonts w:hint="default" w:ascii="Times New Roman" w:hAnsi="Times New Roman" w:eastAsia="仿宋_GB2312" w:cs="Times New Roman"/>
                <w:kern w:val="0"/>
                <w:sz w:val="21"/>
                <w:szCs w:val="21"/>
                <w:lang w:eastAsia="zh-CN" w:bidi="ar-SA"/>
              </w:rPr>
              <w:t>属于行政查询事项</w:t>
            </w:r>
            <w:bookmarkEnd w:id="5"/>
          </w:p>
        </w:tc>
        <w:tc>
          <w:tcPr>
            <w:tcW w:w="752" w:type="dxa"/>
            <w:shd w:val="clear" w:color="auto" w:fill="auto"/>
            <w:tcMar>
              <w:left w:w="108" w:type="dxa"/>
              <w:right w:w="108" w:type="dxa"/>
            </w:tcMar>
            <w:vAlign w:val="center"/>
          </w:tcPr>
          <w:p w14:paraId="105C56D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5F43904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3ECFF65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64" w:type="dxa"/>
            <w:shd w:val="clear" w:color="auto" w:fill="auto"/>
            <w:tcMar>
              <w:left w:w="108" w:type="dxa"/>
              <w:right w:w="108" w:type="dxa"/>
            </w:tcMar>
            <w:vAlign w:val="center"/>
          </w:tcPr>
          <w:p w14:paraId="6167213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4" w:type="dxa"/>
            <w:shd w:val="clear" w:color="auto" w:fill="auto"/>
            <w:tcMar>
              <w:left w:w="108" w:type="dxa"/>
              <w:right w:w="108" w:type="dxa"/>
            </w:tcMar>
            <w:vAlign w:val="center"/>
          </w:tcPr>
          <w:p w14:paraId="3A81DB8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0" w:type="dxa"/>
            <w:shd w:val="clear" w:color="auto" w:fill="auto"/>
            <w:tcMar>
              <w:left w:w="108" w:type="dxa"/>
              <w:right w:w="108" w:type="dxa"/>
            </w:tcMar>
            <w:vAlign w:val="center"/>
          </w:tcPr>
          <w:p w14:paraId="34B36B5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6" w:type="dxa"/>
            <w:shd w:val="clear" w:color="auto" w:fill="auto"/>
            <w:tcMar>
              <w:left w:w="108" w:type="dxa"/>
              <w:right w:w="108" w:type="dxa"/>
            </w:tcMar>
            <w:vAlign w:val="center"/>
          </w:tcPr>
          <w:p w14:paraId="1A56A81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124D19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5" w:type="dxa"/>
            <w:vMerge w:val="continue"/>
            <w:shd w:val="clear" w:color="auto" w:fill="auto"/>
            <w:tcMar>
              <w:left w:w="108" w:type="dxa"/>
              <w:right w:w="108" w:type="dxa"/>
            </w:tcMar>
            <w:vAlign w:val="center"/>
          </w:tcPr>
          <w:p w14:paraId="078339B6">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8" w:type="dxa"/>
            <w:vMerge w:val="restart"/>
            <w:shd w:val="clear" w:color="auto" w:fill="auto"/>
            <w:tcMar>
              <w:left w:w="108" w:type="dxa"/>
              <w:right w:w="108" w:type="dxa"/>
            </w:tcMar>
            <w:vAlign w:val="center"/>
          </w:tcPr>
          <w:p w14:paraId="28FB9E0E">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（四）无法提供</w:t>
            </w:r>
          </w:p>
        </w:tc>
        <w:tc>
          <w:tcPr>
            <w:tcW w:w="2565" w:type="dxa"/>
            <w:shd w:val="clear" w:color="auto" w:fill="auto"/>
            <w:tcMar>
              <w:left w:w="108" w:type="dxa"/>
              <w:right w:w="108" w:type="dxa"/>
            </w:tcMar>
            <w:vAlign w:val="center"/>
          </w:tcPr>
          <w:p w14:paraId="3B24D34F">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1.本机关不掌握相关政府信息</w:t>
            </w:r>
          </w:p>
        </w:tc>
        <w:tc>
          <w:tcPr>
            <w:tcW w:w="752" w:type="dxa"/>
            <w:shd w:val="clear" w:color="auto" w:fill="auto"/>
            <w:tcMar>
              <w:left w:w="108" w:type="dxa"/>
              <w:right w:w="108" w:type="dxa"/>
            </w:tcMar>
            <w:vAlign w:val="center"/>
          </w:tcPr>
          <w:p w14:paraId="70532AF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3</w:t>
            </w:r>
          </w:p>
        </w:tc>
        <w:tc>
          <w:tcPr>
            <w:tcW w:w="666" w:type="dxa"/>
            <w:shd w:val="clear" w:color="auto" w:fill="auto"/>
            <w:tcMar>
              <w:left w:w="108" w:type="dxa"/>
              <w:right w:w="108" w:type="dxa"/>
            </w:tcMar>
            <w:vAlign w:val="center"/>
          </w:tcPr>
          <w:p w14:paraId="0E4C4A1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35FA043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64" w:type="dxa"/>
            <w:shd w:val="clear" w:color="auto" w:fill="auto"/>
            <w:tcMar>
              <w:left w:w="108" w:type="dxa"/>
              <w:right w:w="108" w:type="dxa"/>
            </w:tcMar>
            <w:vAlign w:val="center"/>
          </w:tcPr>
          <w:p w14:paraId="097A973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4" w:type="dxa"/>
            <w:shd w:val="clear" w:color="auto" w:fill="auto"/>
            <w:tcMar>
              <w:left w:w="108" w:type="dxa"/>
              <w:right w:w="108" w:type="dxa"/>
            </w:tcMar>
            <w:vAlign w:val="center"/>
          </w:tcPr>
          <w:p w14:paraId="7A4F133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0" w:type="dxa"/>
            <w:shd w:val="clear" w:color="auto" w:fill="auto"/>
            <w:tcMar>
              <w:left w:w="108" w:type="dxa"/>
              <w:right w:w="108" w:type="dxa"/>
            </w:tcMar>
            <w:vAlign w:val="center"/>
          </w:tcPr>
          <w:p w14:paraId="3EDD075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6" w:type="dxa"/>
            <w:shd w:val="clear" w:color="auto" w:fill="auto"/>
            <w:tcMar>
              <w:left w:w="108" w:type="dxa"/>
              <w:right w:w="108" w:type="dxa"/>
            </w:tcMar>
            <w:vAlign w:val="center"/>
          </w:tcPr>
          <w:p w14:paraId="230F872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3</w:t>
            </w:r>
          </w:p>
        </w:tc>
      </w:tr>
      <w:tr w14:paraId="4293E5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5" w:type="dxa"/>
            <w:vMerge w:val="continue"/>
            <w:shd w:val="clear" w:color="auto" w:fill="auto"/>
            <w:tcMar>
              <w:left w:w="108" w:type="dxa"/>
              <w:right w:w="108" w:type="dxa"/>
            </w:tcMar>
            <w:vAlign w:val="center"/>
          </w:tcPr>
          <w:p w14:paraId="206BDA42">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8" w:type="dxa"/>
            <w:vMerge w:val="continue"/>
            <w:shd w:val="clear" w:color="auto" w:fill="auto"/>
            <w:tcMar>
              <w:left w:w="108" w:type="dxa"/>
              <w:right w:w="108" w:type="dxa"/>
            </w:tcMar>
            <w:vAlign w:val="center"/>
          </w:tcPr>
          <w:p w14:paraId="6FCF81C2">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65" w:type="dxa"/>
            <w:shd w:val="clear" w:color="auto" w:fill="auto"/>
            <w:tcMar>
              <w:left w:w="108" w:type="dxa"/>
              <w:right w:w="108" w:type="dxa"/>
            </w:tcMar>
            <w:vAlign w:val="center"/>
          </w:tcPr>
          <w:p w14:paraId="6B057E48">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6" w:name="_Hlk66975392"/>
            <w:r>
              <w:rPr>
                <w:rFonts w:hint="default" w:ascii="Times New Roman" w:hAnsi="Times New Roman" w:eastAsia="仿宋_GB2312" w:cs="Times New Roman"/>
                <w:kern w:val="0"/>
                <w:sz w:val="21"/>
                <w:szCs w:val="21"/>
                <w:lang w:eastAsia="zh-CN" w:bidi="ar-SA"/>
              </w:rPr>
              <w:t>没有现成信息需要另行制作</w:t>
            </w:r>
            <w:bookmarkEnd w:id="6"/>
          </w:p>
        </w:tc>
        <w:tc>
          <w:tcPr>
            <w:tcW w:w="752" w:type="dxa"/>
            <w:shd w:val="clear" w:color="auto" w:fill="auto"/>
            <w:tcMar>
              <w:left w:w="108" w:type="dxa"/>
              <w:right w:w="108" w:type="dxa"/>
            </w:tcMar>
            <w:vAlign w:val="center"/>
          </w:tcPr>
          <w:p w14:paraId="3BCDF05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745D4C9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588CE1E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64" w:type="dxa"/>
            <w:shd w:val="clear" w:color="auto" w:fill="auto"/>
            <w:tcMar>
              <w:left w:w="108" w:type="dxa"/>
              <w:right w:w="108" w:type="dxa"/>
            </w:tcMar>
            <w:vAlign w:val="center"/>
          </w:tcPr>
          <w:p w14:paraId="6789403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4" w:type="dxa"/>
            <w:shd w:val="clear" w:color="auto" w:fill="auto"/>
            <w:tcMar>
              <w:left w:w="108" w:type="dxa"/>
              <w:right w:w="108" w:type="dxa"/>
            </w:tcMar>
            <w:vAlign w:val="center"/>
          </w:tcPr>
          <w:p w14:paraId="269492C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0" w:type="dxa"/>
            <w:shd w:val="clear" w:color="auto" w:fill="auto"/>
            <w:tcMar>
              <w:left w:w="108" w:type="dxa"/>
              <w:right w:w="108" w:type="dxa"/>
            </w:tcMar>
            <w:vAlign w:val="center"/>
          </w:tcPr>
          <w:p w14:paraId="022BCB4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6" w:type="dxa"/>
            <w:shd w:val="clear" w:color="auto" w:fill="auto"/>
            <w:tcMar>
              <w:left w:w="108" w:type="dxa"/>
              <w:right w:w="108" w:type="dxa"/>
            </w:tcMar>
            <w:vAlign w:val="center"/>
          </w:tcPr>
          <w:p w14:paraId="1919C2D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6CF241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5" w:type="dxa"/>
            <w:vMerge w:val="continue"/>
            <w:shd w:val="clear" w:color="auto" w:fill="auto"/>
            <w:tcMar>
              <w:left w:w="108" w:type="dxa"/>
              <w:right w:w="108" w:type="dxa"/>
            </w:tcMar>
            <w:vAlign w:val="center"/>
          </w:tcPr>
          <w:p w14:paraId="2C20AB59">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8" w:type="dxa"/>
            <w:vMerge w:val="continue"/>
            <w:shd w:val="clear" w:color="auto" w:fill="auto"/>
            <w:tcMar>
              <w:left w:w="108" w:type="dxa"/>
              <w:right w:w="108" w:type="dxa"/>
            </w:tcMar>
            <w:vAlign w:val="center"/>
          </w:tcPr>
          <w:p w14:paraId="07663CE6">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65" w:type="dxa"/>
            <w:shd w:val="clear" w:color="auto" w:fill="auto"/>
            <w:tcMar>
              <w:left w:w="108" w:type="dxa"/>
              <w:right w:w="108" w:type="dxa"/>
            </w:tcMar>
            <w:vAlign w:val="center"/>
          </w:tcPr>
          <w:p w14:paraId="493FB566">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w:t>
            </w:r>
            <w:bookmarkStart w:id="7" w:name="_Hlk66975466"/>
            <w:r>
              <w:rPr>
                <w:rFonts w:hint="default" w:ascii="Times New Roman" w:hAnsi="Times New Roman" w:eastAsia="仿宋_GB2312" w:cs="Times New Roman"/>
                <w:kern w:val="0"/>
                <w:sz w:val="21"/>
                <w:szCs w:val="21"/>
                <w:lang w:eastAsia="zh-CN" w:bidi="ar-SA"/>
              </w:rPr>
              <w:t>补正后申请内容仍不明确</w:t>
            </w:r>
            <w:bookmarkEnd w:id="7"/>
          </w:p>
        </w:tc>
        <w:tc>
          <w:tcPr>
            <w:tcW w:w="752" w:type="dxa"/>
            <w:shd w:val="clear" w:color="auto" w:fill="auto"/>
            <w:tcMar>
              <w:left w:w="108" w:type="dxa"/>
              <w:right w:w="108" w:type="dxa"/>
            </w:tcMar>
            <w:vAlign w:val="center"/>
          </w:tcPr>
          <w:p w14:paraId="107E18E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57AEF6E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775BDEC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64" w:type="dxa"/>
            <w:shd w:val="clear" w:color="auto" w:fill="auto"/>
            <w:tcMar>
              <w:left w:w="108" w:type="dxa"/>
              <w:right w:w="108" w:type="dxa"/>
            </w:tcMar>
            <w:vAlign w:val="center"/>
          </w:tcPr>
          <w:p w14:paraId="3BEB266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4" w:type="dxa"/>
            <w:shd w:val="clear" w:color="auto" w:fill="auto"/>
            <w:tcMar>
              <w:left w:w="108" w:type="dxa"/>
              <w:right w:w="108" w:type="dxa"/>
            </w:tcMar>
            <w:vAlign w:val="center"/>
          </w:tcPr>
          <w:p w14:paraId="627912D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0" w:type="dxa"/>
            <w:shd w:val="clear" w:color="auto" w:fill="auto"/>
            <w:tcMar>
              <w:left w:w="108" w:type="dxa"/>
              <w:right w:w="108" w:type="dxa"/>
            </w:tcMar>
            <w:vAlign w:val="center"/>
          </w:tcPr>
          <w:p w14:paraId="7211B77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6" w:type="dxa"/>
            <w:shd w:val="clear" w:color="auto" w:fill="auto"/>
            <w:tcMar>
              <w:left w:w="108" w:type="dxa"/>
              <w:right w:w="108" w:type="dxa"/>
            </w:tcMar>
            <w:vAlign w:val="center"/>
          </w:tcPr>
          <w:p w14:paraId="467ACFE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53F675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5" w:type="dxa"/>
            <w:vMerge w:val="continue"/>
            <w:shd w:val="clear" w:color="auto" w:fill="auto"/>
            <w:tcMar>
              <w:left w:w="108" w:type="dxa"/>
              <w:right w:w="108" w:type="dxa"/>
            </w:tcMar>
            <w:vAlign w:val="center"/>
          </w:tcPr>
          <w:p w14:paraId="207DC4CC">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8" w:type="dxa"/>
            <w:vMerge w:val="restart"/>
            <w:shd w:val="clear" w:color="auto" w:fill="auto"/>
            <w:tcMar>
              <w:left w:w="108" w:type="dxa"/>
              <w:right w:w="108" w:type="dxa"/>
            </w:tcMar>
            <w:vAlign w:val="center"/>
          </w:tcPr>
          <w:p w14:paraId="26103561">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（五）不予处理</w:t>
            </w:r>
          </w:p>
        </w:tc>
        <w:tc>
          <w:tcPr>
            <w:tcW w:w="2565" w:type="dxa"/>
            <w:shd w:val="clear" w:color="auto" w:fill="auto"/>
            <w:tcMar>
              <w:left w:w="108" w:type="dxa"/>
              <w:right w:w="108" w:type="dxa"/>
            </w:tcMar>
            <w:vAlign w:val="center"/>
          </w:tcPr>
          <w:p w14:paraId="76DDCD31">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w:t>
            </w:r>
            <w:bookmarkStart w:id="8" w:name="_Hlk66975537"/>
            <w:r>
              <w:rPr>
                <w:rFonts w:hint="default" w:ascii="Times New Roman" w:hAnsi="Times New Roman" w:eastAsia="仿宋_GB2312" w:cs="Times New Roman"/>
                <w:kern w:val="0"/>
                <w:sz w:val="21"/>
                <w:szCs w:val="21"/>
                <w:lang w:eastAsia="zh-CN" w:bidi="ar-SA"/>
              </w:rPr>
              <w:t>信访举报投诉类申请</w:t>
            </w:r>
            <w:bookmarkEnd w:id="8"/>
          </w:p>
        </w:tc>
        <w:tc>
          <w:tcPr>
            <w:tcW w:w="752" w:type="dxa"/>
            <w:shd w:val="clear" w:color="auto" w:fill="auto"/>
            <w:tcMar>
              <w:left w:w="108" w:type="dxa"/>
              <w:right w:w="108" w:type="dxa"/>
            </w:tcMar>
            <w:vAlign w:val="center"/>
          </w:tcPr>
          <w:p w14:paraId="637FAE7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456CCEA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71ABBD3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64" w:type="dxa"/>
            <w:shd w:val="clear" w:color="auto" w:fill="auto"/>
            <w:tcMar>
              <w:left w:w="108" w:type="dxa"/>
              <w:right w:w="108" w:type="dxa"/>
            </w:tcMar>
            <w:vAlign w:val="center"/>
          </w:tcPr>
          <w:p w14:paraId="73F8BF0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4" w:type="dxa"/>
            <w:shd w:val="clear" w:color="auto" w:fill="auto"/>
            <w:tcMar>
              <w:left w:w="108" w:type="dxa"/>
              <w:right w:w="108" w:type="dxa"/>
            </w:tcMar>
            <w:vAlign w:val="center"/>
          </w:tcPr>
          <w:p w14:paraId="62FE3D5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0" w:type="dxa"/>
            <w:shd w:val="clear" w:color="auto" w:fill="auto"/>
            <w:tcMar>
              <w:left w:w="108" w:type="dxa"/>
              <w:right w:w="108" w:type="dxa"/>
            </w:tcMar>
            <w:vAlign w:val="center"/>
          </w:tcPr>
          <w:p w14:paraId="0E7D821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6" w:type="dxa"/>
            <w:shd w:val="clear" w:color="auto" w:fill="auto"/>
            <w:tcMar>
              <w:left w:w="108" w:type="dxa"/>
              <w:right w:w="108" w:type="dxa"/>
            </w:tcMar>
            <w:vAlign w:val="center"/>
          </w:tcPr>
          <w:p w14:paraId="49E1B93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55C6BB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5" w:type="dxa"/>
            <w:vMerge w:val="continue"/>
            <w:shd w:val="clear" w:color="auto" w:fill="auto"/>
            <w:tcMar>
              <w:left w:w="108" w:type="dxa"/>
              <w:right w:w="108" w:type="dxa"/>
            </w:tcMar>
            <w:vAlign w:val="center"/>
          </w:tcPr>
          <w:p w14:paraId="450CF9BE">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8" w:type="dxa"/>
            <w:vMerge w:val="continue"/>
            <w:shd w:val="clear" w:color="auto" w:fill="auto"/>
            <w:tcMar>
              <w:left w:w="108" w:type="dxa"/>
              <w:right w:w="108" w:type="dxa"/>
            </w:tcMar>
            <w:vAlign w:val="center"/>
          </w:tcPr>
          <w:p w14:paraId="3A682049">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65" w:type="dxa"/>
            <w:shd w:val="clear" w:color="auto" w:fill="auto"/>
            <w:tcMar>
              <w:left w:w="108" w:type="dxa"/>
              <w:right w:w="108" w:type="dxa"/>
            </w:tcMar>
            <w:vAlign w:val="center"/>
          </w:tcPr>
          <w:p w14:paraId="2A6FBBB6">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2.重复申请</w:t>
            </w:r>
          </w:p>
        </w:tc>
        <w:tc>
          <w:tcPr>
            <w:tcW w:w="752" w:type="dxa"/>
            <w:shd w:val="clear" w:color="auto" w:fill="auto"/>
            <w:tcMar>
              <w:left w:w="108" w:type="dxa"/>
              <w:right w:w="108" w:type="dxa"/>
            </w:tcMar>
            <w:vAlign w:val="center"/>
          </w:tcPr>
          <w:p w14:paraId="4246CD7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2333DC3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52C3468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64" w:type="dxa"/>
            <w:shd w:val="clear" w:color="auto" w:fill="auto"/>
            <w:tcMar>
              <w:left w:w="108" w:type="dxa"/>
              <w:right w:w="108" w:type="dxa"/>
            </w:tcMar>
            <w:vAlign w:val="center"/>
          </w:tcPr>
          <w:p w14:paraId="6DD4D54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4" w:type="dxa"/>
            <w:shd w:val="clear" w:color="auto" w:fill="auto"/>
            <w:tcMar>
              <w:left w:w="108" w:type="dxa"/>
              <w:right w:w="108" w:type="dxa"/>
            </w:tcMar>
            <w:vAlign w:val="center"/>
          </w:tcPr>
          <w:p w14:paraId="628B760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0" w:type="dxa"/>
            <w:shd w:val="clear" w:color="auto" w:fill="auto"/>
            <w:tcMar>
              <w:left w:w="108" w:type="dxa"/>
              <w:right w:w="108" w:type="dxa"/>
            </w:tcMar>
            <w:vAlign w:val="center"/>
          </w:tcPr>
          <w:p w14:paraId="0D20525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6" w:type="dxa"/>
            <w:shd w:val="clear" w:color="auto" w:fill="auto"/>
            <w:tcMar>
              <w:left w:w="108" w:type="dxa"/>
              <w:right w:w="108" w:type="dxa"/>
            </w:tcMar>
            <w:vAlign w:val="center"/>
          </w:tcPr>
          <w:p w14:paraId="3907858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3B41AA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5" w:type="dxa"/>
            <w:vMerge w:val="continue"/>
            <w:shd w:val="clear" w:color="auto" w:fill="auto"/>
            <w:tcMar>
              <w:left w:w="108" w:type="dxa"/>
              <w:right w:w="108" w:type="dxa"/>
            </w:tcMar>
            <w:vAlign w:val="center"/>
          </w:tcPr>
          <w:p w14:paraId="4B64FBB1">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8" w:type="dxa"/>
            <w:vMerge w:val="continue"/>
            <w:shd w:val="clear" w:color="auto" w:fill="auto"/>
            <w:tcMar>
              <w:left w:w="108" w:type="dxa"/>
              <w:right w:w="108" w:type="dxa"/>
            </w:tcMar>
            <w:vAlign w:val="center"/>
          </w:tcPr>
          <w:p w14:paraId="007A6A03">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65" w:type="dxa"/>
            <w:shd w:val="clear" w:color="auto" w:fill="auto"/>
            <w:tcMar>
              <w:left w:w="108" w:type="dxa"/>
              <w:right w:w="108" w:type="dxa"/>
            </w:tcMar>
            <w:vAlign w:val="center"/>
          </w:tcPr>
          <w:p w14:paraId="4994F9E9">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3.要求提供公开出版物</w:t>
            </w:r>
          </w:p>
        </w:tc>
        <w:tc>
          <w:tcPr>
            <w:tcW w:w="752" w:type="dxa"/>
            <w:shd w:val="clear" w:color="auto" w:fill="auto"/>
            <w:tcMar>
              <w:left w:w="108" w:type="dxa"/>
              <w:right w:w="108" w:type="dxa"/>
            </w:tcMar>
            <w:vAlign w:val="center"/>
          </w:tcPr>
          <w:p w14:paraId="033EA5F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1A195F5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389F1D4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64" w:type="dxa"/>
            <w:shd w:val="clear" w:color="auto" w:fill="auto"/>
            <w:tcMar>
              <w:left w:w="108" w:type="dxa"/>
              <w:right w:w="108" w:type="dxa"/>
            </w:tcMar>
            <w:vAlign w:val="center"/>
          </w:tcPr>
          <w:p w14:paraId="1DC6BAD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4" w:type="dxa"/>
            <w:shd w:val="clear" w:color="auto" w:fill="auto"/>
            <w:tcMar>
              <w:left w:w="108" w:type="dxa"/>
              <w:right w:w="108" w:type="dxa"/>
            </w:tcMar>
            <w:vAlign w:val="center"/>
          </w:tcPr>
          <w:p w14:paraId="2C73738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0" w:type="dxa"/>
            <w:shd w:val="clear" w:color="auto" w:fill="auto"/>
            <w:tcMar>
              <w:left w:w="108" w:type="dxa"/>
              <w:right w:w="108" w:type="dxa"/>
            </w:tcMar>
            <w:vAlign w:val="center"/>
          </w:tcPr>
          <w:p w14:paraId="552BC84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6" w:type="dxa"/>
            <w:shd w:val="clear" w:color="auto" w:fill="auto"/>
            <w:tcMar>
              <w:left w:w="108" w:type="dxa"/>
              <w:right w:w="108" w:type="dxa"/>
            </w:tcMar>
            <w:vAlign w:val="center"/>
          </w:tcPr>
          <w:p w14:paraId="7FDEC46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6626F6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5" w:type="dxa"/>
            <w:vMerge w:val="continue"/>
            <w:shd w:val="clear" w:color="auto" w:fill="auto"/>
            <w:tcMar>
              <w:left w:w="108" w:type="dxa"/>
              <w:right w:w="108" w:type="dxa"/>
            </w:tcMar>
            <w:vAlign w:val="center"/>
          </w:tcPr>
          <w:p w14:paraId="5E312D85">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8" w:type="dxa"/>
            <w:vMerge w:val="continue"/>
            <w:shd w:val="clear" w:color="auto" w:fill="auto"/>
            <w:tcMar>
              <w:left w:w="108" w:type="dxa"/>
              <w:right w:w="108" w:type="dxa"/>
            </w:tcMar>
            <w:vAlign w:val="center"/>
          </w:tcPr>
          <w:p w14:paraId="6FD0DE24">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65" w:type="dxa"/>
            <w:shd w:val="clear" w:color="auto" w:fill="auto"/>
            <w:tcMar>
              <w:left w:w="108" w:type="dxa"/>
              <w:right w:w="108" w:type="dxa"/>
            </w:tcMar>
            <w:vAlign w:val="center"/>
          </w:tcPr>
          <w:p w14:paraId="2506EE2E">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4.无正当理由大量反复申请</w:t>
            </w:r>
          </w:p>
        </w:tc>
        <w:tc>
          <w:tcPr>
            <w:tcW w:w="752" w:type="dxa"/>
            <w:shd w:val="clear" w:color="auto" w:fill="auto"/>
            <w:tcMar>
              <w:left w:w="108" w:type="dxa"/>
              <w:right w:w="108" w:type="dxa"/>
            </w:tcMar>
            <w:vAlign w:val="center"/>
          </w:tcPr>
          <w:p w14:paraId="375C341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6A47424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063EFC3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64" w:type="dxa"/>
            <w:shd w:val="clear" w:color="auto" w:fill="auto"/>
            <w:tcMar>
              <w:left w:w="108" w:type="dxa"/>
              <w:right w:w="108" w:type="dxa"/>
            </w:tcMar>
            <w:vAlign w:val="center"/>
          </w:tcPr>
          <w:p w14:paraId="7E28297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4" w:type="dxa"/>
            <w:shd w:val="clear" w:color="auto" w:fill="auto"/>
            <w:tcMar>
              <w:left w:w="108" w:type="dxa"/>
              <w:right w:w="108" w:type="dxa"/>
            </w:tcMar>
            <w:vAlign w:val="center"/>
          </w:tcPr>
          <w:p w14:paraId="6DA7F41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0" w:type="dxa"/>
            <w:shd w:val="clear" w:color="auto" w:fill="auto"/>
            <w:tcMar>
              <w:left w:w="108" w:type="dxa"/>
              <w:right w:w="108" w:type="dxa"/>
            </w:tcMar>
            <w:vAlign w:val="center"/>
          </w:tcPr>
          <w:p w14:paraId="0CB0DE0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6" w:type="dxa"/>
            <w:shd w:val="clear" w:color="auto" w:fill="auto"/>
            <w:tcMar>
              <w:left w:w="108" w:type="dxa"/>
              <w:right w:w="108" w:type="dxa"/>
            </w:tcMar>
            <w:vAlign w:val="center"/>
          </w:tcPr>
          <w:p w14:paraId="6487E04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18728A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5" w:type="dxa"/>
            <w:vMerge w:val="continue"/>
            <w:shd w:val="clear" w:color="auto" w:fill="auto"/>
            <w:tcMar>
              <w:left w:w="108" w:type="dxa"/>
              <w:right w:w="108" w:type="dxa"/>
            </w:tcMar>
            <w:vAlign w:val="center"/>
          </w:tcPr>
          <w:p w14:paraId="4656AA7D">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8" w:type="dxa"/>
            <w:vMerge w:val="continue"/>
            <w:shd w:val="clear" w:color="auto" w:fill="auto"/>
            <w:tcMar>
              <w:left w:w="108" w:type="dxa"/>
              <w:right w:w="108" w:type="dxa"/>
            </w:tcMar>
            <w:vAlign w:val="center"/>
          </w:tcPr>
          <w:p w14:paraId="43B342E3">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65" w:type="dxa"/>
            <w:shd w:val="clear" w:color="auto" w:fill="auto"/>
            <w:tcMar>
              <w:left w:w="108" w:type="dxa"/>
              <w:right w:w="108" w:type="dxa"/>
            </w:tcMar>
            <w:vAlign w:val="center"/>
          </w:tcPr>
          <w:p w14:paraId="124BCEF0">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5.要求行政机关确认或重新</w:t>
            </w:r>
          </w:p>
          <w:p w14:paraId="51DBC709">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出具已获取信息</w:t>
            </w:r>
          </w:p>
        </w:tc>
        <w:tc>
          <w:tcPr>
            <w:tcW w:w="752" w:type="dxa"/>
            <w:shd w:val="clear" w:color="auto" w:fill="auto"/>
            <w:tcMar>
              <w:left w:w="108" w:type="dxa"/>
              <w:right w:w="108" w:type="dxa"/>
            </w:tcMar>
            <w:vAlign w:val="center"/>
          </w:tcPr>
          <w:p w14:paraId="75A34CD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59CCF6B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396DEE9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64" w:type="dxa"/>
            <w:shd w:val="clear" w:color="auto" w:fill="auto"/>
            <w:tcMar>
              <w:left w:w="108" w:type="dxa"/>
              <w:right w:w="108" w:type="dxa"/>
            </w:tcMar>
            <w:vAlign w:val="center"/>
          </w:tcPr>
          <w:p w14:paraId="0B0D1FB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4" w:type="dxa"/>
            <w:shd w:val="clear" w:color="auto" w:fill="auto"/>
            <w:tcMar>
              <w:left w:w="108" w:type="dxa"/>
              <w:right w:w="108" w:type="dxa"/>
            </w:tcMar>
            <w:vAlign w:val="center"/>
          </w:tcPr>
          <w:p w14:paraId="54B6B18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0" w:type="dxa"/>
            <w:shd w:val="clear" w:color="auto" w:fill="auto"/>
            <w:tcMar>
              <w:left w:w="108" w:type="dxa"/>
              <w:right w:w="108" w:type="dxa"/>
            </w:tcMar>
            <w:vAlign w:val="center"/>
          </w:tcPr>
          <w:p w14:paraId="5216BF6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6" w:type="dxa"/>
            <w:shd w:val="clear" w:color="auto" w:fill="auto"/>
            <w:tcMar>
              <w:left w:w="108" w:type="dxa"/>
              <w:right w:w="108" w:type="dxa"/>
            </w:tcMar>
            <w:vAlign w:val="center"/>
          </w:tcPr>
          <w:p w14:paraId="4A5E81D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767B29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5" w:type="dxa"/>
            <w:vMerge w:val="continue"/>
            <w:shd w:val="clear" w:color="auto" w:fill="auto"/>
            <w:tcMar>
              <w:left w:w="108" w:type="dxa"/>
              <w:right w:w="108" w:type="dxa"/>
            </w:tcMar>
            <w:vAlign w:val="center"/>
          </w:tcPr>
          <w:p w14:paraId="05F04389">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8" w:type="dxa"/>
            <w:vMerge w:val="restart"/>
            <w:shd w:val="clear" w:color="auto" w:fill="auto"/>
            <w:tcMar>
              <w:left w:w="108" w:type="dxa"/>
              <w:right w:w="108" w:type="dxa"/>
            </w:tcMar>
            <w:vAlign w:val="center"/>
          </w:tcPr>
          <w:p w14:paraId="0D614678">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（六）其他处理</w:t>
            </w:r>
          </w:p>
        </w:tc>
        <w:tc>
          <w:tcPr>
            <w:tcW w:w="2565" w:type="dxa"/>
            <w:shd w:val="clear" w:color="auto" w:fill="auto"/>
            <w:vAlign w:val="center"/>
          </w:tcPr>
          <w:p w14:paraId="252D4985">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2"/>
                <w:lang w:eastAsia="zh-CN" w:bidi="ar-SA"/>
              </w:rPr>
            </w:pPr>
            <w:r>
              <w:rPr>
                <w:rFonts w:hint="default" w:ascii="Times New Roman" w:hAnsi="Times New Roman" w:eastAsia="仿宋_GB2312" w:cs="Times New Roman"/>
                <w:kern w:val="2"/>
                <w:sz w:val="21"/>
                <w:szCs w:val="22"/>
                <w:lang w:eastAsia="zh-CN" w:bidi="ar-SA"/>
              </w:rPr>
              <w:t>1.申请人无正当理由逾期不补正、行政机关不再处理其政府信息公开申请</w:t>
            </w:r>
          </w:p>
        </w:tc>
        <w:tc>
          <w:tcPr>
            <w:tcW w:w="752" w:type="dxa"/>
            <w:shd w:val="clear" w:color="auto" w:fill="auto"/>
            <w:tcMar>
              <w:left w:w="108" w:type="dxa"/>
              <w:right w:w="108" w:type="dxa"/>
            </w:tcMar>
            <w:vAlign w:val="center"/>
          </w:tcPr>
          <w:p w14:paraId="2DD05E2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7723AF9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501BA71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64" w:type="dxa"/>
            <w:shd w:val="clear" w:color="auto" w:fill="auto"/>
            <w:tcMar>
              <w:left w:w="108" w:type="dxa"/>
              <w:right w:w="108" w:type="dxa"/>
            </w:tcMar>
            <w:vAlign w:val="center"/>
          </w:tcPr>
          <w:p w14:paraId="6777274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4" w:type="dxa"/>
            <w:shd w:val="clear" w:color="auto" w:fill="auto"/>
            <w:tcMar>
              <w:left w:w="108" w:type="dxa"/>
              <w:right w:w="108" w:type="dxa"/>
            </w:tcMar>
            <w:vAlign w:val="center"/>
          </w:tcPr>
          <w:p w14:paraId="3C65D5E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0" w:type="dxa"/>
            <w:shd w:val="clear" w:color="auto" w:fill="auto"/>
            <w:tcMar>
              <w:left w:w="108" w:type="dxa"/>
              <w:right w:w="108" w:type="dxa"/>
            </w:tcMar>
            <w:vAlign w:val="center"/>
          </w:tcPr>
          <w:p w14:paraId="6297A1E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6" w:type="dxa"/>
            <w:shd w:val="clear" w:color="auto" w:fill="auto"/>
            <w:tcMar>
              <w:left w:w="108" w:type="dxa"/>
              <w:right w:w="108" w:type="dxa"/>
            </w:tcMar>
            <w:vAlign w:val="center"/>
          </w:tcPr>
          <w:p w14:paraId="69E26DC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196AF0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5" w:type="dxa"/>
            <w:vMerge w:val="continue"/>
            <w:shd w:val="clear" w:color="auto" w:fill="auto"/>
            <w:tcMar>
              <w:left w:w="108" w:type="dxa"/>
              <w:right w:w="108" w:type="dxa"/>
            </w:tcMar>
            <w:vAlign w:val="center"/>
          </w:tcPr>
          <w:p w14:paraId="2543408C">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8" w:type="dxa"/>
            <w:vMerge w:val="continue"/>
            <w:shd w:val="clear" w:color="auto" w:fill="auto"/>
            <w:tcMar>
              <w:left w:w="108" w:type="dxa"/>
              <w:right w:w="108" w:type="dxa"/>
            </w:tcMar>
            <w:vAlign w:val="center"/>
          </w:tcPr>
          <w:p w14:paraId="6B85647A">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p>
        </w:tc>
        <w:tc>
          <w:tcPr>
            <w:tcW w:w="2565" w:type="dxa"/>
            <w:shd w:val="clear" w:color="auto" w:fill="auto"/>
            <w:vAlign w:val="center"/>
          </w:tcPr>
          <w:p w14:paraId="2BBEAC89">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2.申请人逾期未按收费通知要求缴纳费用、行政机关不再处理其政府信息公开申请</w:t>
            </w:r>
          </w:p>
        </w:tc>
        <w:tc>
          <w:tcPr>
            <w:tcW w:w="752" w:type="dxa"/>
            <w:shd w:val="clear" w:color="auto" w:fill="auto"/>
            <w:tcMar>
              <w:left w:w="108" w:type="dxa"/>
              <w:right w:w="108" w:type="dxa"/>
            </w:tcMar>
            <w:vAlign w:val="center"/>
          </w:tcPr>
          <w:p w14:paraId="376C962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51CFF2D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53D909C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64" w:type="dxa"/>
            <w:shd w:val="clear" w:color="auto" w:fill="auto"/>
            <w:tcMar>
              <w:left w:w="108" w:type="dxa"/>
              <w:right w:w="108" w:type="dxa"/>
            </w:tcMar>
            <w:vAlign w:val="center"/>
          </w:tcPr>
          <w:p w14:paraId="6261576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4" w:type="dxa"/>
            <w:shd w:val="clear" w:color="auto" w:fill="auto"/>
            <w:tcMar>
              <w:left w:w="108" w:type="dxa"/>
              <w:right w:w="108" w:type="dxa"/>
            </w:tcMar>
            <w:vAlign w:val="center"/>
          </w:tcPr>
          <w:p w14:paraId="6BA79A1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0" w:type="dxa"/>
            <w:shd w:val="clear" w:color="auto" w:fill="auto"/>
            <w:tcMar>
              <w:left w:w="108" w:type="dxa"/>
              <w:right w:w="108" w:type="dxa"/>
            </w:tcMar>
            <w:vAlign w:val="center"/>
          </w:tcPr>
          <w:p w14:paraId="447C13E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6" w:type="dxa"/>
            <w:shd w:val="clear" w:color="auto" w:fill="auto"/>
            <w:tcMar>
              <w:left w:w="108" w:type="dxa"/>
              <w:right w:w="108" w:type="dxa"/>
            </w:tcMar>
            <w:vAlign w:val="center"/>
          </w:tcPr>
          <w:p w14:paraId="05E8B41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0E3E1C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5" w:type="dxa"/>
            <w:vMerge w:val="continue"/>
            <w:shd w:val="clear" w:color="auto" w:fill="auto"/>
            <w:tcMar>
              <w:left w:w="108" w:type="dxa"/>
              <w:right w:w="108" w:type="dxa"/>
            </w:tcMar>
            <w:vAlign w:val="center"/>
          </w:tcPr>
          <w:p w14:paraId="52F23E29">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8" w:type="dxa"/>
            <w:vMerge w:val="continue"/>
            <w:shd w:val="clear" w:color="auto" w:fill="auto"/>
            <w:tcMar>
              <w:left w:w="108" w:type="dxa"/>
              <w:right w:w="108" w:type="dxa"/>
            </w:tcMar>
            <w:vAlign w:val="center"/>
          </w:tcPr>
          <w:p w14:paraId="4BAF8BDC">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p>
        </w:tc>
        <w:tc>
          <w:tcPr>
            <w:tcW w:w="2565" w:type="dxa"/>
            <w:shd w:val="clear" w:color="auto" w:fill="auto"/>
            <w:vAlign w:val="center"/>
          </w:tcPr>
          <w:p w14:paraId="66A3BAA4">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3.其他</w:t>
            </w:r>
          </w:p>
        </w:tc>
        <w:tc>
          <w:tcPr>
            <w:tcW w:w="752" w:type="dxa"/>
            <w:shd w:val="clear" w:color="auto" w:fill="auto"/>
            <w:tcMar>
              <w:left w:w="108" w:type="dxa"/>
              <w:right w:w="108" w:type="dxa"/>
            </w:tcMar>
            <w:vAlign w:val="center"/>
          </w:tcPr>
          <w:p w14:paraId="531D538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08732EE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202784A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64" w:type="dxa"/>
            <w:shd w:val="clear" w:color="auto" w:fill="auto"/>
            <w:tcMar>
              <w:left w:w="108" w:type="dxa"/>
              <w:right w:w="108" w:type="dxa"/>
            </w:tcMar>
            <w:vAlign w:val="center"/>
          </w:tcPr>
          <w:p w14:paraId="5724F25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4" w:type="dxa"/>
            <w:shd w:val="clear" w:color="auto" w:fill="auto"/>
            <w:tcMar>
              <w:left w:w="108" w:type="dxa"/>
              <w:right w:w="108" w:type="dxa"/>
            </w:tcMar>
            <w:vAlign w:val="center"/>
          </w:tcPr>
          <w:p w14:paraId="287B5BD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0" w:type="dxa"/>
            <w:shd w:val="clear" w:color="auto" w:fill="auto"/>
            <w:tcMar>
              <w:left w:w="108" w:type="dxa"/>
              <w:right w:w="108" w:type="dxa"/>
            </w:tcMar>
            <w:vAlign w:val="center"/>
          </w:tcPr>
          <w:p w14:paraId="3CB60A2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6" w:type="dxa"/>
            <w:shd w:val="clear" w:color="auto" w:fill="auto"/>
            <w:tcMar>
              <w:left w:w="108" w:type="dxa"/>
              <w:right w:w="108" w:type="dxa"/>
            </w:tcMar>
            <w:vAlign w:val="center"/>
          </w:tcPr>
          <w:p w14:paraId="6DC0F04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406F5C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5" w:type="dxa"/>
            <w:vMerge w:val="continue"/>
            <w:shd w:val="clear" w:color="auto" w:fill="auto"/>
            <w:tcMar>
              <w:left w:w="108" w:type="dxa"/>
              <w:right w:w="108" w:type="dxa"/>
            </w:tcMar>
            <w:vAlign w:val="center"/>
          </w:tcPr>
          <w:p w14:paraId="270DD9EC">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kern w:val="2"/>
                <w:sz w:val="21"/>
                <w:szCs w:val="21"/>
                <w:lang w:eastAsia="zh-CN" w:bidi="ar-SA"/>
              </w:rPr>
            </w:pPr>
          </w:p>
        </w:tc>
        <w:tc>
          <w:tcPr>
            <w:tcW w:w="3653" w:type="dxa"/>
            <w:gridSpan w:val="2"/>
            <w:shd w:val="clear" w:color="auto" w:fill="auto"/>
            <w:tcMar>
              <w:left w:w="108" w:type="dxa"/>
              <w:right w:w="108" w:type="dxa"/>
            </w:tcMar>
            <w:vAlign w:val="center"/>
          </w:tcPr>
          <w:p w14:paraId="489CF078">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kern w:val="0"/>
                <w:sz w:val="21"/>
                <w:szCs w:val="21"/>
                <w:lang w:eastAsia="zh-CN" w:bidi="ar-SA"/>
              </w:rPr>
            </w:pPr>
            <w:r>
              <w:rPr>
                <w:rFonts w:hint="default" w:ascii="Times New Roman" w:hAnsi="Times New Roman" w:eastAsia="仿宋_GB2312" w:cs="Times New Roman"/>
                <w:b/>
                <w:kern w:val="0"/>
                <w:sz w:val="21"/>
                <w:szCs w:val="21"/>
                <w:lang w:eastAsia="zh-CN" w:bidi="ar-SA"/>
              </w:rPr>
              <w:t>（七）总计</w:t>
            </w:r>
          </w:p>
        </w:tc>
        <w:tc>
          <w:tcPr>
            <w:tcW w:w="752" w:type="dxa"/>
            <w:shd w:val="clear" w:color="auto" w:fill="auto"/>
            <w:tcMar>
              <w:left w:w="108" w:type="dxa"/>
              <w:right w:w="108" w:type="dxa"/>
            </w:tcMar>
            <w:vAlign w:val="center"/>
          </w:tcPr>
          <w:p w14:paraId="3A0BB0C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3</w:t>
            </w:r>
          </w:p>
        </w:tc>
        <w:tc>
          <w:tcPr>
            <w:tcW w:w="666" w:type="dxa"/>
            <w:shd w:val="clear" w:color="auto" w:fill="auto"/>
            <w:tcMar>
              <w:left w:w="108" w:type="dxa"/>
              <w:right w:w="108" w:type="dxa"/>
            </w:tcMar>
            <w:vAlign w:val="center"/>
          </w:tcPr>
          <w:p w14:paraId="346D8AA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666" w:type="dxa"/>
            <w:shd w:val="clear" w:color="auto" w:fill="auto"/>
            <w:tcMar>
              <w:left w:w="108" w:type="dxa"/>
              <w:right w:w="108" w:type="dxa"/>
            </w:tcMar>
            <w:vAlign w:val="center"/>
          </w:tcPr>
          <w:p w14:paraId="0D50D5D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864" w:type="dxa"/>
            <w:shd w:val="clear" w:color="auto" w:fill="auto"/>
            <w:tcMar>
              <w:left w:w="108" w:type="dxa"/>
              <w:right w:w="108" w:type="dxa"/>
            </w:tcMar>
            <w:vAlign w:val="center"/>
          </w:tcPr>
          <w:p w14:paraId="5431638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704" w:type="dxa"/>
            <w:shd w:val="clear" w:color="auto" w:fill="auto"/>
            <w:tcMar>
              <w:left w:w="108" w:type="dxa"/>
              <w:right w:w="108" w:type="dxa"/>
            </w:tcMar>
            <w:vAlign w:val="center"/>
          </w:tcPr>
          <w:p w14:paraId="6B5C144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480" w:type="dxa"/>
            <w:shd w:val="clear" w:color="auto" w:fill="auto"/>
            <w:tcMar>
              <w:left w:w="108" w:type="dxa"/>
              <w:right w:w="108" w:type="dxa"/>
            </w:tcMar>
            <w:vAlign w:val="center"/>
          </w:tcPr>
          <w:p w14:paraId="0EA6400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496" w:type="dxa"/>
            <w:shd w:val="clear" w:color="auto" w:fill="auto"/>
            <w:tcMar>
              <w:left w:w="108" w:type="dxa"/>
              <w:right w:w="108" w:type="dxa"/>
            </w:tcMar>
            <w:vAlign w:val="center"/>
          </w:tcPr>
          <w:p w14:paraId="4BA6459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3</w:t>
            </w:r>
          </w:p>
        </w:tc>
      </w:tr>
      <w:tr w14:paraId="3E2808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718" w:type="dxa"/>
            <w:gridSpan w:val="3"/>
            <w:shd w:val="clear" w:color="auto" w:fill="auto"/>
            <w:tcMar>
              <w:left w:w="108" w:type="dxa"/>
              <w:right w:w="108" w:type="dxa"/>
            </w:tcMar>
            <w:vAlign w:val="center"/>
          </w:tcPr>
          <w:p w14:paraId="3DC73994">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四、结转下年度继续办理</w:t>
            </w:r>
          </w:p>
        </w:tc>
        <w:tc>
          <w:tcPr>
            <w:tcW w:w="752" w:type="dxa"/>
            <w:shd w:val="clear" w:color="auto" w:fill="auto"/>
            <w:tcMar>
              <w:left w:w="108" w:type="dxa"/>
              <w:right w:w="108" w:type="dxa"/>
            </w:tcMar>
            <w:vAlign w:val="center"/>
          </w:tcPr>
          <w:p w14:paraId="48696FC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6F76E01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66" w:type="dxa"/>
            <w:shd w:val="clear" w:color="auto" w:fill="auto"/>
            <w:tcMar>
              <w:left w:w="108" w:type="dxa"/>
              <w:right w:w="108" w:type="dxa"/>
            </w:tcMar>
            <w:vAlign w:val="center"/>
          </w:tcPr>
          <w:p w14:paraId="6439F15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64" w:type="dxa"/>
            <w:shd w:val="clear" w:color="auto" w:fill="auto"/>
            <w:tcMar>
              <w:left w:w="108" w:type="dxa"/>
              <w:right w:w="108" w:type="dxa"/>
            </w:tcMar>
            <w:vAlign w:val="center"/>
          </w:tcPr>
          <w:p w14:paraId="2872446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4" w:type="dxa"/>
            <w:shd w:val="clear" w:color="auto" w:fill="auto"/>
            <w:tcMar>
              <w:left w:w="108" w:type="dxa"/>
              <w:right w:w="108" w:type="dxa"/>
            </w:tcMar>
            <w:vAlign w:val="center"/>
          </w:tcPr>
          <w:p w14:paraId="6EA1C91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0" w:type="dxa"/>
            <w:shd w:val="clear" w:color="auto" w:fill="auto"/>
            <w:tcMar>
              <w:left w:w="108" w:type="dxa"/>
              <w:right w:w="108" w:type="dxa"/>
            </w:tcMar>
            <w:vAlign w:val="center"/>
          </w:tcPr>
          <w:p w14:paraId="3EE8AE8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6" w:type="dxa"/>
            <w:shd w:val="clear" w:color="auto" w:fill="auto"/>
            <w:tcMar>
              <w:left w:w="108" w:type="dxa"/>
              <w:right w:w="108" w:type="dxa"/>
            </w:tcMar>
            <w:vAlign w:val="center"/>
          </w:tcPr>
          <w:p w14:paraId="40EAF0A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bl>
    <w:p w14:paraId="45920097">
      <w:pPr>
        <w:pStyle w:val="9"/>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四、</w:t>
      </w:r>
      <w:r>
        <w:rPr>
          <w:rFonts w:hint="default" w:ascii="Times New Roman" w:hAnsi="Times New Roman" w:eastAsia="黑体" w:cs="Times New Roman"/>
          <w:bCs/>
          <w:color w:val="auto"/>
          <w:sz w:val="32"/>
          <w:szCs w:val="32"/>
        </w:rPr>
        <w:t>政府信息公开行政复议、行政诉讼情况</w:t>
      </w:r>
    </w:p>
    <w:tbl>
      <w:tblPr>
        <w:tblStyle w:val="4"/>
        <w:tblW w:w="5000" w:type="pct"/>
        <w:jc w:val="center"/>
        <w:tblLayout w:type="autofit"/>
        <w:tblCellMar>
          <w:top w:w="0" w:type="dxa"/>
          <w:left w:w="10" w:type="dxa"/>
          <w:bottom w:w="0" w:type="dxa"/>
          <w:right w:w="10" w:type="dxa"/>
        </w:tblCellMar>
      </w:tblPr>
      <w:tblGrid>
        <w:gridCol w:w="544"/>
        <w:gridCol w:w="548"/>
        <w:gridCol w:w="548"/>
        <w:gridCol w:w="548"/>
        <w:gridCol w:w="583"/>
        <w:gridCol w:w="548"/>
        <w:gridCol w:w="548"/>
        <w:gridCol w:w="548"/>
        <w:gridCol w:w="548"/>
        <w:gridCol w:w="585"/>
        <w:gridCol w:w="548"/>
        <w:gridCol w:w="548"/>
        <w:gridCol w:w="548"/>
        <w:gridCol w:w="548"/>
        <w:gridCol w:w="586"/>
      </w:tblGrid>
      <w:tr w14:paraId="0169FACF">
        <w:tblPrEx>
          <w:tblCellMar>
            <w:top w:w="0" w:type="dxa"/>
            <w:left w:w="10" w:type="dxa"/>
            <w:bottom w:w="0" w:type="dxa"/>
            <w:right w:w="10" w:type="dxa"/>
          </w:tblCellMar>
        </w:tblPrEx>
        <w:trPr>
          <w:trHeight w:val="0" w:hRule="atLeast"/>
          <w:jc w:val="center"/>
        </w:trPr>
        <w:tc>
          <w:tcPr>
            <w:tcW w:w="1664" w:type="pct"/>
            <w:gridSpan w:val="5"/>
            <w:tcBorders>
              <w:top w:val="single" w:color="auto" w:sz="4" w:space="0"/>
              <w:left w:val="single" w:color="auto" w:sz="4" w:space="0"/>
            </w:tcBorders>
            <w:shd w:val="clear" w:color="auto" w:fill="FFFFFF"/>
            <w:vAlign w:val="center"/>
          </w:tcPr>
          <w:p w14:paraId="62A48C8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行政复议</w:t>
            </w:r>
          </w:p>
        </w:tc>
        <w:tc>
          <w:tcPr>
            <w:tcW w:w="3335" w:type="pct"/>
            <w:gridSpan w:val="10"/>
            <w:tcBorders>
              <w:top w:val="single" w:color="auto" w:sz="4" w:space="0"/>
              <w:left w:val="single" w:color="auto" w:sz="4" w:space="0"/>
              <w:right w:val="single" w:color="auto" w:sz="4" w:space="0"/>
            </w:tcBorders>
            <w:shd w:val="clear" w:color="auto" w:fill="FFFFFF"/>
            <w:vAlign w:val="center"/>
          </w:tcPr>
          <w:p w14:paraId="0DF109CF">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行政诉讼</w:t>
            </w:r>
          </w:p>
        </w:tc>
      </w:tr>
      <w:tr w14:paraId="4300C687">
        <w:tblPrEx>
          <w:tblCellMar>
            <w:top w:w="0" w:type="dxa"/>
            <w:left w:w="10" w:type="dxa"/>
            <w:bottom w:w="0" w:type="dxa"/>
            <w:right w:w="10" w:type="dxa"/>
          </w:tblCellMar>
        </w:tblPrEx>
        <w:trPr>
          <w:trHeight w:val="0" w:hRule="atLeast"/>
          <w:jc w:val="center"/>
        </w:trPr>
        <w:tc>
          <w:tcPr>
            <w:tcW w:w="327" w:type="pct"/>
            <w:vMerge w:val="restart"/>
            <w:tcBorders>
              <w:top w:val="single" w:color="auto" w:sz="4" w:space="0"/>
              <w:left w:val="single" w:color="auto" w:sz="4" w:space="0"/>
            </w:tcBorders>
            <w:shd w:val="clear" w:color="auto" w:fill="FFFFFF"/>
            <w:vAlign w:val="center"/>
          </w:tcPr>
          <w:p w14:paraId="717763C9">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vMerge w:val="restart"/>
            <w:tcBorders>
              <w:top w:val="single" w:color="auto" w:sz="4" w:space="0"/>
              <w:left w:val="single" w:color="auto" w:sz="4" w:space="0"/>
            </w:tcBorders>
            <w:shd w:val="clear" w:color="auto" w:fill="FFFFFF"/>
            <w:vAlign w:val="center"/>
          </w:tcPr>
          <w:p w14:paraId="3B6689E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vMerge w:val="restart"/>
            <w:tcBorders>
              <w:top w:val="single" w:color="auto" w:sz="4" w:space="0"/>
              <w:left w:val="single" w:color="auto" w:sz="4" w:space="0"/>
            </w:tcBorders>
            <w:shd w:val="clear" w:color="auto" w:fill="FFFFFF"/>
            <w:vAlign w:val="center"/>
          </w:tcPr>
          <w:p w14:paraId="19718F51">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vMerge w:val="restart"/>
            <w:tcBorders>
              <w:top w:val="single" w:color="auto" w:sz="4" w:space="0"/>
              <w:left w:val="single" w:color="auto" w:sz="4" w:space="0"/>
            </w:tcBorders>
            <w:shd w:val="clear" w:color="auto" w:fill="FFFFFF"/>
            <w:vAlign w:val="center"/>
          </w:tcPr>
          <w:p w14:paraId="0FF11E6D">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48" w:type="pct"/>
            <w:vMerge w:val="restart"/>
            <w:tcBorders>
              <w:top w:val="single" w:color="auto" w:sz="4" w:space="0"/>
              <w:left w:val="single" w:color="auto" w:sz="4" w:space="0"/>
            </w:tcBorders>
            <w:shd w:val="clear" w:color="auto" w:fill="FFFFFF"/>
            <w:textDirection w:val="tbRlV"/>
            <w:vAlign w:val="bottom"/>
          </w:tcPr>
          <w:p w14:paraId="21287B69">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1667" w:type="pct"/>
            <w:gridSpan w:val="5"/>
            <w:tcBorders>
              <w:top w:val="single" w:color="auto" w:sz="4" w:space="0"/>
              <w:left w:val="single" w:color="auto" w:sz="4" w:space="0"/>
            </w:tcBorders>
            <w:shd w:val="clear" w:color="auto" w:fill="FFFFFF"/>
            <w:vAlign w:val="center"/>
          </w:tcPr>
          <w:p w14:paraId="44DEE3D9">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未经复议直接起诉</w:t>
            </w:r>
          </w:p>
        </w:tc>
        <w:tc>
          <w:tcPr>
            <w:tcW w:w="1668" w:type="pct"/>
            <w:gridSpan w:val="5"/>
            <w:tcBorders>
              <w:top w:val="single" w:color="auto" w:sz="4" w:space="0"/>
              <w:left w:val="single" w:color="auto" w:sz="4" w:space="0"/>
              <w:right w:val="single" w:color="auto" w:sz="4" w:space="0"/>
            </w:tcBorders>
            <w:shd w:val="clear" w:color="auto" w:fill="FFFFFF"/>
            <w:vAlign w:val="center"/>
          </w:tcPr>
          <w:p w14:paraId="1F7CAD87">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复议后起诉</w:t>
            </w:r>
          </w:p>
        </w:tc>
      </w:tr>
      <w:tr w14:paraId="283F0E29">
        <w:tblPrEx>
          <w:tblCellMar>
            <w:top w:w="0" w:type="dxa"/>
            <w:left w:w="10" w:type="dxa"/>
            <w:bottom w:w="0" w:type="dxa"/>
            <w:right w:w="10" w:type="dxa"/>
          </w:tblCellMar>
        </w:tblPrEx>
        <w:trPr>
          <w:trHeight w:val="0" w:hRule="atLeast"/>
          <w:jc w:val="center"/>
        </w:trPr>
        <w:tc>
          <w:tcPr>
            <w:tcW w:w="327" w:type="pct"/>
            <w:vMerge w:val="continue"/>
            <w:tcBorders>
              <w:left w:val="single" w:color="auto" w:sz="4" w:space="0"/>
            </w:tcBorders>
            <w:shd w:val="clear" w:color="auto" w:fill="FFFFFF"/>
            <w:vAlign w:val="center"/>
          </w:tcPr>
          <w:p w14:paraId="1E81FE8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6B387FF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3176CE1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6F8A383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48" w:type="pct"/>
            <w:vMerge w:val="continue"/>
            <w:tcBorders>
              <w:left w:val="single" w:color="auto" w:sz="4" w:space="0"/>
            </w:tcBorders>
            <w:shd w:val="clear" w:color="auto" w:fill="FFFFFF"/>
            <w:textDirection w:val="tbRlV"/>
            <w:vAlign w:val="bottom"/>
          </w:tcPr>
          <w:p w14:paraId="6D1C39B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tcBorders>
              <w:top w:val="single" w:color="auto" w:sz="4" w:space="0"/>
              <w:left w:val="single" w:color="auto" w:sz="4" w:space="0"/>
            </w:tcBorders>
            <w:shd w:val="clear" w:color="auto" w:fill="FFFFFF"/>
            <w:vAlign w:val="center"/>
          </w:tcPr>
          <w:p w14:paraId="689673B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tcBorders>
              <w:top w:val="single" w:color="auto" w:sz="4" w:space="0"/>
              <w:left w:val="single" w:color="auto" w:sz="4" w:space="0"/>
            </w:tcBorders>
            <w:shd w:val="clear" w:color="auto" w:fill="FFFFFF"/>
            <w:vAlign w:val="center"/>
          </w:tcPr>
          <w:p w14:paraId="23CE70F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tcBorders>
              <w:top w:val="single" w:color="auto" w:sz="4" w:space="0"/>
              <w:left w:val="single" w:color="auto" w:sz="4" w:space="0"/>
            </w:tcBorders>
            <w:shd w:val="clear" w:color="auto" w:fill="FFFFFF"/>
            <w:vAlign w:val="center"/>
          </w:tcPr>
          <w:p w14:paraId="7A49F8F8">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tcBorders>
              <w:top w:val="single" w:color="auto" w:sz="4" w:space="0"/>
              <w:left w:val="single" w:color="auto" w:sz="4" w:space="0"/>
            </w:tcBorders>
            <w:shd w:val="clear" w:color="auto" w:fill="FFFFFF"/>
            <w:vAlign w:val="center"/>
          </w:tcPr>
          <w:p w14:paraId="14A68D9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51" w:type="pct"/>
            <w:tcBorders>
              <w:top w:val="single" w:color="auto" w:sz="4" w:space="0"/>
              <w:left w:val="single" w:color="auto" w:sz="4" w:space="0"/>
            </w:tcBorders>
            <w:shd w:val="clear" w:color="auto" w:fill="FFFFFF"/>
            <w:textDirection w:val="tbRlV"/>
          </w:tcPr>
          <w:p w14:paraId="0FA551A1">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329" w:type="pct"/>
            <w:tcBorders>
              <w:top w:val="single" w:color="auto" w:sz="4" w:space="0"/>
              <w:left w:val="single" w:color="auto" w:sz="4" w:space="0"/>
            </w:tcBorders>
            <w:shd w:val="clear" w:color="auto" w:fill="FFFFFF"/>
            <w:vAlign w:val="center"/>
          </w:tcPr>
          <w:p w14:paraId="1F1989DD">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tcBorders>
              <w:top w:val="single" w:color="auto" w:sz="4" w:space="0"/>
              <w:left w:val="single" w:color="auto" w:sz="4" w:space="0"/>
            </w:tcBorders>
            <w:shd w:val="clear" w:color="auto" w:fill="FFFFFF"/>
            <w:vAlign w:val="center"/>
          </w:tcPr>
          <w:p w14:paraId="287E52C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tcBorders>
              <w:top w:val="single" w:color="auto" w:sz="4" w:space="0"/>
              <w:left w:val="single" w:color="auto" w:sz="4" w:space="0"/>
            </w:tcBorders>
            <w:shd w:val="clear" w:color="auto" w:fill="FFFFFF"/>
            <w:vAlign w:val="center"/>
          </w:tcPr>
          <w:p w14:paraId="09AA3892">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tcBorders>
              <w:top w:val="single" w:color="auto" w:sz="4" w:space="0"/>
              <w:left w:val="single" w:color="auto" w:sz="4" w:space="0"/>
            </w:tcBorders>
            <w:shd w:val="clear" w:color="auto" w:fill="FFFFFF"/>
            <w:vAlign w:val="center"/>
          </w:tcPr>
          <w:p w14:paraId="093F2392">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51" w:type="pct"/>
            <w:tcBorders>
              <w:top w:val="single" w:color="auto" w:sz="4" w:space="0"/>
              <w:left w:val="single" w:color="auto" w:sz="4" w:space="0"/>
              <w:right w:val="single" w:color="auto" w:sz="4" w:space="0"/>
            </w:tcBorders>
            <w:shd w:val="clear" w:color="auto" w:fill="FFFFFF"/>
            <w:textDirection w:val="tbRlV"/>
          </w:tcPr>
          <w:p w14:paraId="686EBE15">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r>
      <w:tr w14:paraId="0F4D19FC">
        <w:tblPrEx>
          <w:tblCellMar>
            <w:top w:w="0" w:type="dxa"/>
            <w:left w:w="10" w:type="dxa"/>
            <w:bottom w:w="0" w:type="dxa"/>
            <w:right w:w="10" w:type="dxa"/>
          </w:tblCellMar>
        </w:tblPrEx>
        <w:trPr>
          <w:trHeight w:val="0" w:hRule="atLeast"/>
          <w:jc w:val="center"/>
        </w:trPr>
        <w:tc>
          <w:tcPr>
            <w:tcW w:w="327" w:type="pct"/>
            <w:tcBorders>
              <w:top w:val="single" w:color="auto" w:sz="4" w:space="0"/>
              <w:left w:val="single" w:color="auto" w:sz="4" w:space="0"/>
              <w:bottom w:val="single" w:color="auto" w:sz="4" w:space="0"/>
            </w:tcBorders>
            <w:shd w:val="clear" w:color="auto" w:fill="auto"/>
            <w:vAlign w:val="center"/>
          </w:tcPr>
          <w:p w14:paraId="39865DB4">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eastAsia="仿宋_GB2312" w:cs="Times New Roman"/>
                <w:kern w:val="2"/>
                <w:sz w:val="21"/>
                <w:szCs w:val="21"/>
                <w:lang w:val="en-US" w:eastAsia="zh-CN" w:bidi="ar-SA"/>
              </w:rPr>
              <w:t>0</w:t>
            </w:r>
          </w:p>
        </w:tc>
        <w:tc>
          <w:tcPr>
            <w:tcW w:w="329" w:type="pct"/>
            <w:tcBorders>
              <w:top w:val="single" w:color="auto" w:sz="4" w:space="0"/>
              <w:left w:val="single" w:color="auto" w:sz="4" w:space="0"/>
              <w:bottom w:val="single" w:color="auto" w:sz="4" w:space="0"/>
            </w:tcBorders>
            <w:shd w:val="clear" w:color="auto" w:fill="auto"/>
            <w:vAlign w:val="center"/>
          </w:tcPr>
          <w:p w14:paraId="39F69AD6">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eastAsia="仿宋_GB2312" w:cs="Times New Roman"/>
                <w:kern w:val="2"/>
                <w:sz w:val="21"/>
                <w:szCs w:val="21"/>
                <w:lang w:val="en-US" w:eastAsia="zh-CN" w:bidi="ar-SA"/>
              </w:rPr>
              <w:t>0</w:t>
            </w:r>
          </w:p>
        </w:tc>
        <w:tc>
          <w:tcPr>
            <w:tcW w:w="329" w:type="pct"/>
            <w:tcBorders>
              <w:top w:val="single" w:color="auto" w:sz="4" w:space="0"/>
              <w:left w:val="single" w:color="auto" w:sz="4" w:space="0"/>
              <w:bottom w:val="single" w:color="auto" w:sz="4" w:space="0"/>
            </w:tcBorders>
            <w:shd w:val="clear" w:color="auto" w:fill="auto"/>
            <w:vAlign w:val="center"/>
          </w:tcPr>
          <w:p w14:paraId="46CA373B">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eastAsia="仿宋_GB2312" w:cs="Times New Roman"/>
                <w:kern w:val="2"/>
                <w:sz w:val="21"/>
                <w:szCs w:val="21"/>
                <w:lang w:val="en-US" w:eastAsia="zh-CN" w:bidi="ar-SA"/>
              </w:rPr>
              <w:t>0</w:t>
            </w:r>
          </w:p>
        </w:tc>
        <w:tc>
          <w:tcPr>
            <w:tcW w:w="329" w:type="pct"/>
            <w:tcBorders>
              <w:top w:val="single" w:color="auto" w:sz="4" w:space="0"/>
              <w:left w:val="single" w:color="auto" w:sz="4" w:space="0"/>
              <w:bottom w:val="single" w:color="auto" w:sz="4" w:space="0"/>
            </w:tcBorders>
            <w:shd w:val="clear" w:color="auto" w:fill="auto"/>
            <w:vAlign w:val="center"/>
          </w:tcPr>
          <w:p w14:paraId="23A7FFB3">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eastAsia="仿宋_GB2312" w:cs="Times New Roman"/>
                <w:kern w:val="2"/>
                <w:sz w:val="21"/>
                <w:szCs w:val="21"/>
                <w:lang w:val="en-US" w:eastAsia="zh-CN" w:bidi="ar-SA"/>
              </w:rPr>
              <w:t>0</w:t>
            </w:r>
          </w:p>
        </w:tc>
        <w:tc>
          <w:tcPr>
            <w:tcW w:w="348" w:type="pct"/>
            <w:tcBorders>
              <w:top w:val="single" w:color="auto" w:sz="4" w:space="0"/>
              <w:left w:val="single" w:color="auto" w:sz="4" w:space="0"/>
              <w:bottom w:val="single" w:color="auto" w:sz="4" w:space="0"/>
            </w:tcBorders>
            <w:shd w:val="clear" w:color="auto" w:fill="auto"/>
            <w:vAlign w:val="center"/>
          </w:tcPr>
          <w:p w14:paraId="717CE339">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eastAsia="仿宋_GB2312" w:cs="Times New Roman"/>
                <w:kern w:val="2"/>
                <w:sz w:val="21"/>
                <w:szCs w:val="21"/>
                <w:lang w:val="en-US" w:eastAsia="zh-CN" w:bidi="ar-SA"/>
              </w:rPr>
              <w:t>0</w:t>
            </w:r>
          </w:p>
        </w:tc>
        <w:tc>
          <w:tcPr>
            <w:tcW w:w="329" w:type="pct"/>
            <w:tcBorders>
              <w:top w:val="single" w:color="auto" w:sz="4" w:space="0"/>
              <w:left w:val="single" w:color="auto" w:sz="4" w:space="0"/>
              <w:bottom w:val="single" w:color="auto" w:sz="4" w:space="0"/>
            </w:tcBorders>
            <w:shd w:val="clear" w:color="auto" w:fill="auto"/>
            <w:vAlign w:val="center"/>
          </w:tcPr>
          <w:p w14:paraId="45F2F1A2">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eastAsia="仿宋_GB2312" w:cs="Times New Roman"/>
                <w:kern w:val="2"/>
                <w:sz w:val="21"/>
                <w:szCs w:val="21"/>
                <w:lang w:val="en-US" w:eastAsia="zh-CN" w:bidi="ar-SA"/>
              </w:rPr>
              <w:t>0</w:t>
            </w:r>
          </w:p>
        </w:tc>
        <w:tc>
          <w:tcPr>
            <w:tcW w:w="329" w:type="pct"/>
            <w:tcBorders>
              <w:top w:val="single" w:color="auto" w:sz="4" w:space="0"/>
              <w:left w:val="single" w:color="auto" w:sz="4" w:space="0"/>
              <w:bottom w:val="single" w:color="auto" w:sz="4" w:space="0"/>
            </w:tcBorders>
            <w:shd w:val="clear" w:color="auto" w:fill="auto"/>
            <w:vAlign w:val="center"/>
          </w:tcPr>
          <w:p w14:paraId="6D710E31">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eastAsia="仿宋_GB2312" w:cs="Times New Roman"/>
                <w:kern w:val="2"/>
                <w:sz w:val="21"/>
                <w:szCs w:val="21"/>
                <w:lang w:val="en-US" w:eastAsia="zh-CN" w:bidi="ar-SA"/>
              </w:rPr>
              <w:t>0</w:t>
            </w:r>
          </w:p>
        </w:tc>
        <w:tc>
          <w:tcPr>
            <w:tcW w:w="329" w:type="pct"/>
            <w:tcBorders>
              <w:top w:val="single" w:color="auto" w:sz="4" w:space="0"/>
              <w:left w:val="single" w:color="auto" w:sz="4" w:space="0"/>
              <w:bottom w:val="single" w:color="auto" w:sz="4" w:space="0"/>
            </w:tcBorders>
            <w:shd w:val="clear" w:color="auto" w:fill="auto"/>
            <w:vAlign w:val="center"/>
          </w:tcPr>
          <w:p w14:paraId="2ECF3C21">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eastAsia="仿宋_GB2312" w:cs="Times New Roman"/>
                <w:kern w:val="2"/>
                <w:sz w:val="21"/>
                <w:szCs w:val="21"/>
                <w:lang w:val="en-US" w:eastAsia="zh-CN" w:bidi="ar-SA"/>
              </w:rPr>
              <w:t>0</w:t>
            </w:r>
          </w:p>
        </w:tc>
        <w:tc>
          <w:tcPr>
            <w:tcW w:w="329" w:type="pct"/>
            <w:tcBorders>
              <w:top w:val="single" w:color="auto" w:sz="4" w:space="0"/>
              <w:left w:val="single" w:color="auto" w:sz="4" w:space="0"/>
              <w:bottom w:val="single" w:color="auto" w:sz="4" w:space="0"/>
            </w:tcBorders>
            <w:shd w:val="clear" w:color="auto" w:fill="auto"/>
            <w:vAlign w:val="center"/>
          </w:tcPr>
          <w:p w14:paraId="430D2D90">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eastAsia="仿宋_GB2312" w:cs="Times New Roman"/>
                <w:kern w:val="2"/>
                <w:sz w:val="21"/>
                <w:szCs w:val="21"/>
                <w:lang w:val="en-US" w:eastAsia="zh-CN" w:bidi="ar-SA"/>
              </w:rPr>
              <w:t>0</w:t>
            </w:r>
          </w:p>
        </w:tc>
        <w:tc>
          <w:tcPr>
            <w:tcW w:w="351" w:type="pct"/>
            <w:tcBorders>
              <w:top w:val="single" w:color="auto" w:sz="4" w:space="0"/>
              <w:left w:val="single" w:color="auto" w:sz="4" w:space="0"/>
              <w:bottom w:val="single" w:color="auto" w:sz="4" w:space="0"/>
            </w:tcBorders>
            <w:shd w:val="clear" w:color="auto" w:fill="auto"/>
            <w:vAlign w:val="center"/>
          </w:tcPr>
          <w:p w14:paraId="11DC0B39">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eastAsia="仿宋_GB2312" w:cs="Times New Roman"/>
                <w:kern w:val="2"/>
                <w:sz w:val="21"/>
                <w:szCs w:val="21"/>
                <w:lang w:val="en-US" w:eastAsia="zh-CN" w:bidi="ar-SA"/>
              </w:rPr>
              <w:t>0</w:t>
            </w:r>
          </w:p>
        </w:tc>
        <w:tc>
          <w:tcPr>
            <w:tcW w:w="329" w:type="pct"/>
            <w:tcBorders>
              <w:top w:val="single" w:color="auto" w:sz="4" w:space="0"/>
              <w:left w:val="single" w:color="auto" w:sz="4" w:space="0"/>
              <w:bottom w:val="single" w:color="auto" w:sz="4" w:space="0"/>
            </w:tcBorders>
            <w:shd w:val="clear" w:color="auto" w:fill="auto"/>
            <w:vAlign w:val="center"/>
          </w:tcPr>
          <w:p w14:paraId="7EEAAEB8">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eastAsia="仿宋_GB2312" w:cs="Times New Roman"/>
                <w:kern w:val="2"/>
                <w:sz w:val="21"/>
                <w:szCs w:val="21"/>
                <w:lang w:val="en-US" w:eastAsia="zh-CN" w:bidi="ar-SA"/>
              </w:rPr>
              <w:t>0</w:t>
            </w:r>
          </w:p>
        </w:tc>
        <w:tc>
          <w:tcPr>
            <w:tcW w:w="329" w:type="pct"/>
            <w:tcBorders>
              <w:top w:val="single" w:color="auto" w:sz="4" w:space="0"/>
              <w:left w:val="single" w:color="auto" w:sz="4" w:space="0"/>
              <w:bottom w:val="single" w:color="auto" w:sz="4" w:space="0"/>
            </w:tcBorders>
            <w:shd w:val="clear" w:color="auto" w:fill="auto"/>
            <w:vAlign w:val="center"/>
          </w:tcPr>
          <w:p w14:paraId="47C95066">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eastAsia="仿宋_GB2312" w:cs="Times New Roman"/>
                <w:kern w:val="2"/>
                <w:sz w:val="21"/>
                <w:szCs w:val="21"/>
                <w:lang w:val="en-US" w:eastAsia="zh-CN" w:bidi="ar-SA"/>
              </w:rPr>
              <w:t>0</w:t>
            </w:r>
          </w:p>
        </w:tc>
        <w:tc>
          <w:tcPr>
            <w:tcW w:w="329" w:type="pct"/>
            <w:tcBorders>
              <w:top w:val="single" w:color="auto" w:sz="4" w:space="0"/>
              <w:left w:val="single" w:color="auto" w:sz="4" w:space="0"/>
              <w:bottom w:val="single" w:color="auto" w:sz="4" w:space="0"/>
            </w:tcBorders>
            <w:shd w:val="clear" w:color="auto" w:fill="auto"/>
            <w:vAlign w:val="center"/>
          </w:tcPr>
          <w:p w14:paraId="0D4D7935">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eastAsia="仿宋_GB2312" w:cs="Times New Roman"/>
                <w:kern w:val="2"/>
                <w:sz w:val="21"/>
                <w:szCs w:val="21"/>
                <w:lang w:val="en-US" w:eastAsia="zh-CN" w:bidi="ar-SA"/>
              </w:rPr>
              <w:t>0</w:t>
            </w:r>
          </w:p>
        </w:tc>
        <w:tc>
          <w:tcPr>
            <w:tcW w:w="548" w:type="dxa"/>
            <w:tcBorders>
              <w:top w:val="single" w:color="auto" w:sz="4" w:space="0"/>
              <w:left w:val="single" w:color="auto" w:sz="4" w:space="0"/>
              <w:bottom w:val="single" w:color="auto" w:sz="4" w:space="0"/>
            </w:tcBorders>
            <w:shd w:val="clear" w:color="auto" w:fill="auto"/>
            <w:vAlign w:val="center"/>
          </w:tcPr>
          <w:p w14:paraId="03F4DDFF">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eastAsia="仿宋_GB2312" w:cs="Times New Roman"/>
                <w:kern w:val="2"/>
                <w:sz w:val="21"/>
                <w:szCs w:val="21"/>
                <w:lang w:val="en-US" w:eastAsia="zh-CN" w:bidi="ar-SA"/>
              </w:rPr>
              <w:t>0</w:t>
            </w:r>
          </w:p>
        </w:tc>
        <w:tc>
          <w:tcPr>
            <w:tcW w:w="586" w:type="dxa"/>
            <w:tcBorders>
              <w:top w:val="single" w:color="auto" w:sz="4" w:space="0"/>
              <w:left w:val="single" w:color="auto" w:sz="4" w:space="0"/>
              <w:bottom w:val="single" w:color="auto" w:sz="4" w:space="0"/>
              <w:right w:val="single" w:color="auto" w:sz="4" w:space="0"/>
            </w:tcBorders>
            <w:shd w:val="clear" w:color="auto" w:fill="FFFFFF"/>
            <w:vAlign w:val="center"/>
          </w:tcPr>
          <w:p w14:paraId="4E836E29">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宋体" w:cs="Times New Roman"/>
                <w:color w:val="auto"/>
                <w:sz w:val="32"/>
                <w:szCs w:val="32"/>
                <w:lang w:val="en-US" w:eastAsia="zh-CN"/>
              </w:rPr>
            </w:pPr>
            <w:r>
              <w:rPr>
                <w:rFonts w:hint="eastAsia" w:eastAsia="仿宋_GB2312" w:cs="Times New Roman"/>
                <w:kern w:val="2"/>
                <w:sz w:val="21"/>
                <w:szCs w:val="21"/>
                <w:lang w:val="en-US" w:eastAsia="zh-CN" w:bidi="ar-SA"/>
              </w:rPr>
              <w:t>0</w:t>
            </w:r>
          </w:p>
        </w:tc>
      </w:tr>
    </w:tbl>
    <w:p w14:paraId="4C42B7E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存在的主要问题及改进情况</w:t>
      </w:r>
    </w:p>
    <w:p w14:paraId="3DA74F3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（一）2024年存在问题整改情况</w:t>
      </w:r>
    </w:p>
    <w:p w14:paraId="0545C7E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宋体" w:eastAsia="仿宋_GB2312" w:cs="宋体"/>
          <w:color w:val="000000"/>
          <w:kern w:val="0"/>
          <w:sz w:val="32"/>
          <w:szCs w:val="32"/>
          <w:lang w:val="en-US" w:eastAsia="zh-CN" w:bidi="en-US"/>
        </w:rPr>
      </w:pPr>
      <w:r>
        <w:rPr>
          <w:rFonts w:hint="default" w:ascii="仿宋_GB2312" w:hAnsi="宋体" w:eastAsia="仿宋_GB2312" w:cs="宋体"/>
          <w:color w:val="000000"/>
          <w:kern w:val="0"/>
          <w:sz w:val="32"/>
          <w:szCs w:val="32"/>
          <w:lang w:val="en-US" w:eastAsia="zh-CN" w:bidi="en-US"/>
        </w:rPr>
        <w:t>针对2024年存在的问题，我局进一步加强政务公开队伍建设，通过系统组织专题培训、经验交流等活动，持续提升相关工作人员的政策把握能力与业务操作水平，为扎实做好政务公开工作提供有力的人才保障。</w:t>
      </w:r>
    </w:p>
    <w:p w14:paraId="1FBD5FF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（二）2025年存在问题</w:t>
      </w:r>
    </w:p>
    <w:p w14:paraId="7625FC2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 xml:space="preserve"> </w:t>
      </w:r>
      <w:r>
        <w:rPr>
          <w:rFonts w:hint="default" w:ascii="仿宋_GB2312" w:hAnsi="宋体" w:eastAsia="仿宋_GB2312" w:cs="宋体"/>
          <w:color w:val="000000"/>
          <w:kern w:val="0"/>
          <w:sz w:val="32"/>
          <w:szCs w:val="32"/>
          <w:lang w:val="en-US" w:eastAsia="zh-CN" w:bidi="en-US"/>
        </w:rPr>
        <w:t>对政务公开相关政策、参与途径、议事规则的宣传解读不足，群众对参与的权利、方式、流程了解不清晰，部分群众因“不知如何参与”放弃表达诉求。</w:t>
      </w:r>
    </w:p>
    <w:p w14:paraId="34C18A57">
      <w:pPr>
        <w:keepNext w:val="0"/>
        <w:keepLines w:val="0"/>
        <w:pageBreakBefore w:val="0"/>
        <w:widowControl/>
        <w:numPr>
          <w:ilvl w:val="0"/>
          <w:numId w:val="2"/>
        </w:numPr>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auto"/>
          <w:sz w:val="32"/>
          <w:szCs w:val="32"/>
          <w:lang w:eastAsia="zh-CN" w:bidi="ar-SA"/>
        </w:rPr>
      </w:pPr>
      <w:r>
        <w:rPr>
          <w:rFonts w:hint="default" w:ascii="Times New Roman" w:hAnsi="Times New Roman" w:eastAsia="黑体" w:cs="Times New Roman"/>
          <w:color w:val="auto"/>
          <w:sz w:val="32"/>
          <w:szCs w:val="32"/>
          <w:lang w:val="en-US" w:eastAsia="zh-CN" w:bidi="ar-SA"/>
        </w:rPr>
        <w:t>改进措施</w:t>
      </w:r>
      <w:r>
        <w:rPr>
          <w:rFonts w:hint="default" w:ascii="Times New Roman" w:hAnsi="Times New Roman" w:eastAsia="仿宋_GB2312" w:cs="Times New Roman"/>
          <w:b/>
          <w:bCs/>
          <w:color w:val="auto"/>
          <w:sz w:val="32"/>
          <w:szCs w:val="32"/>
          <w:lang w:eastAsia="zh-CN" w:bidi="ar-SA"/>
        </w:rPr>
        <w:t>　</w:t>
      </w:r>
    </w:p>
    <w:p w14:paraId="705C429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宋体" w:eastAsia="仿宋_GB2312" w:cs="宋体"/>
          <w:color w:val="000000"/>
          <w:kern w:val="0"/>
          <w:sz w:val="32"/>
          <w:szCs w:val="32"/>
          <w:lang w:val="en-US" w:eastAsia="zh-CN" w:bidi="en-US"/>
        </w:rPr>
      </w:pPr>
      <w:r>
        <w:rPr>
          <w:rFonts w:hint="default" w:ascii="仿宋_GB2312" w:hAnsi="宋体" w:eastAsia="仿宋_GB2312" w:cs="宋体"/>
          <w:color w:val="000000"/>
          <w:kern w:val="0"/>
          <w:sz w:val="32"/>
          <w:szCs w:val="32"/>
          <w:lang w:val="en-US" w:eastAsia="zh-CN" w:bidi="en-US"/>
        </w:rPr>
        <w:t xml:space="preserve"> 深化公众参与，扩大“政府开放日”“城管进社区”活动覆盖面，完善群众意见建议收集、反馈、整改全流程机制，推动形成共建共治共享的城市治理格局。</w:t>
      </w:r>
    </w:p>
    <w:p w14:paraId="57E0F9B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jc w:val="both"/>
        <w:textAlignment w:val="auto"/>
        <w:rPr>
          <w:rFonts w:hint="default" w:ascii="Times New Roman" w:hAnsi="Times New Roman" w:eastAsia="黑体" w:cs="Times New Roman"/>
          <w:color w:val="auto"/>
          <w:sz w:val="32"/>
          <w:szCs w:val="32"/>
          <w:lang w:eastAsia="zh-CN" w:bidi="zh-TW"/>
        </w:rPr>
      </w:pPr>
      <w:r>
        <w:rPr>
          <w:rFonts w:hint="default" w:ascii="Times New Roman" w:hAnsi="Times New Roman" w:eastAsia="黑体" w:cs="Times New Roman"/>
          <w:color w:val="auto"/>
          <w:sz w:val="32"/>
          <w:szCs w:val="32"/>
          <w:lang w:val="en-US" w:eastAsia="zh-CN" w:bidi="zh-TW"/>
        </w:rPr>
        <w:t>六、</w:t>
      </w:r>
      <w:r>
        <w:rPr>
          <w:rFonts w:hint="default" w:ascii="Times New Roman" w:hAnsi="Times New Roman" w:eastAsia="黑体" w:cs="Times New Roman"/>
          <w:color w:val="auto"/>
          <w:sz w:val="32"/>
          <w:szCs w:val="32"/>
          <w:lang w:eastAsia="zh-CN" w:bidi="zh-TW"/>
        </w:rPr>
        <w:t>其他需要报告的事项</w:t>
      </w:r>
    </w:p>
    <w:p w14:paraId="508BB5C4">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仿宋_GB2312" w:cs="Times New Roman"/>
          <w:b/>
          <w:bCs/>
          <w:color w:val="auto"/>
          <w:sz w:val="32"/>
          <w:szCs w:val="32"/>
          <w:shd w:val="clear" w:color="auto" w:fill="FFFFFF"/>
          <w:lang w:val="en-US" w:eastAsia="zh-CN"/>
        </w:rPr>
        <w:t>（一）收取信息处理费的情况</w:t>
      </w:r>
    </w:p>
    <w:p w14:paraId="6BB1B432">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left="0" w:leftChars="0" w:firstLine="480" w:firstLineChars="150"/>
        <w:jc w:val="left"/>
        <w:textAlignment w:val="auto"/>
        <w:rPr>
          <w:rFonts w:hint="eastAsia" w:ascii="仿宋_GB2312" w:hAnsi="宋体" w:eastAsia="仿宋_GB2312" w:cs="宋体"/>
          <w:color w:val="000000"/>
          <w:kern w:val="0"/>
          <w:sz w:val="32"/>
          <w:szCs w:val="32"/>
          <w:lang w:val="en-US" w:eastAsia="zh-CN" w:bidi="en-US"/>
        </w:rPr>
      </w:pPr>
      <w:r>
        <w:rPr>
          <w:rFonts w:hint="eastAsia" w:ascii="仿宋_GB2312" w:hAnsi="宋体" w:eastAsia="仿宋_GB2312" w:cs="宋体"/>
          <w:color w:val="000000"/>
          <w:kern w:val="0"/>
          <w:sz w:val="32"/>
          <w:szCs w:val="32"/>
          <w:lang w:val="en-US" w:eastAsia="zh-CN" w:bidi="en-US"/>
        </w:rPr>
        <w:t>本年度依申请公开政府信息未收取任何费用。</w:t>
      </w:r>
    </w:p>
    <w:p w14:paraId="7076FF2A">
      <w:pPr>
        <w:keepNext w:val="0"/>
        <w:keepLines w:val="0"/>
        <w:pageBreakBefore w:val="0"/>
        <w:numPr>
          <w:ilvl w:val="0"/>
          <w:numId w:val="3"/>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落实上级年度政务公开工作要点情况</w:t>
      </w:r>
    </w:p>
    <w:p w14:paraId="2AB019B7">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eastAsia="仿宋_GB2312"/>
          <w:color w:val="000000" w:themeColor="text1"/>
          <w:sz w:val="32"/>
          <w:szCs w:val="32"/>
          <w:lang w:val="en-US" w:eastAsia="zh-CN"/>
          <w14:textFill>
            <w14:solidFill>
              <w14:schemeClr w14:val="tx1"/>
            </w14:solidFill>
          </w14:textFill>
        </w:rPr>
      </w:pPr>
      <w:r>
        <w:rPr>
          <w:rFonts w:hint="eastAsia" w:eastAsia="仿宋_GB2312"/>
          <w:color w:val="000000" w:themeColor="text1"/>
          <w:sz w:val="32"/>
          <w:szCs w:val="32"/>
          <w:lang w:val="en-US" w:eastAsia="zh-CN"/>
          <w14:textFill>
            <w14:solidFill>
              <w14:schemeClr w14:val="tx1"/>
            </w14:solidFill>
          </w14:textFill>
        </w:rPr>
        <w:t>一是</w:t>
      </w:r>
      <w:r>
        <w:rPr>
          <w:rFonts w:hint="default" w:eastAsia="仿宋_GB2312"/>
          <w:color w:val="000000" w:themeColor="text1"/>
          <w:sz w:val="32"/>
          <w:szCs w:val="32"/>
          <w:lang w:val="en-US" w:eastAsia="zh-CN"/>
          <w14:textFill>
            <w14:solidFill>
              <w14:schemeClr w14:val="tx1"/>
            </w14:solidFill>
          </w14:textFill>
        </w:rPr>
        <w:t>主动做好回应经济社会热点问题。实时发布相关政策措施、执行情况和工作成效，拓宽发布渠道，丰富内容形式，增强传播力影响力。</w:t>
      </w:r>
    </w:p>
    <w:p w14:paraId="703CB2B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eastAsia="仿宋_GB2312"/>
          <w:color w:val="000000" w:themeColor="text1"/>
          <w:sz w:val="32"/>
          <w:szCs w:val="32"/>
          <w:lang w:val="en-US" w:eastAsia="zh-CN"/>
          <w14:textFill>
            <w14:solidFill>
              <w14:schemeClr w14:val="tx1"/>
            </w14:solidFill>
          </w14:textFill>
        </w:rPr>
      </w:pPr>
      <w:r>
        <w:rPr>
          <w:rFonts w:hint="eastAsia" w:eastAsia="仿宋_GB2312"/>
          <w:color w:val="000000" w:themeColor="text1"/>
          <w:sz w:val="32"/>
          <w:szCs w:val="32"/>
          <w:lang w:val="en-US" w:eastAsia="zh-CN"/>
          <w14:textFill>
            <w14:solidFill>
              <w14:schemeClr w14:val="tx1"/>
            </w14:solidFill>
          </w14:textFill>
        </w:rPr>
        <w:t>二是</w:t>
      </w:r>
      <w:r>
        <w:rPr>
          <w:rFonts w:hint="default" w:eastAsia="仿宋_GB2312"/>
          <w:color w:val="000000" w:themeColor="text1"/>
          <w:sz w:val="32"/>
          <w:szCs w:val="32"/>
          <w:lang w:val="en-US" w:eastAsia="zh-CN"/>
          <w14:textFill>
            <w14:solidFill>
              <w14:schemeClr w14:val="tx1"/>
            </w14:solidFill>
          </w14:textFill>
        </w:rPr>
        <w:t>全面落实行政执法公示制度、执法全过程记录制度和重大执法决定法制审核制度，规范公正文明执法。深入推行行政执法公示，依法公开行政执法职责，执法依据、执法程序，监督途径和执法结果。</w:t>
      </w:r>
    </w:p>
    <w:p w14:paraId="30E881D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bCs/>
          <w:color w:val="auto"/>
          <w:sz w:val="32"/>
          <w:szCs w:val="32"/>
          <w:lang w:val="en-US" w:eastAsia="zh-CN"/>
        </w:rPr>
      </w:pPr>
      <w:r>
        <w:rPr>
          <w:rFonts w:hint="eastAsia" w:eastAsia="仿宋_GB2312"/>
          <w:color w:val="000000" w:themeColor="text1"/>
          <w:sz w:val="32"/>
          <w:szCs w:val="32"/>
          <w:lang w:val="en-US" w:eastAsia="zh-CN"/>
          <w14:textFill>
            <w14:solidFill>
              <w14:schemeClr w14:val="tx1"/>
            </w14:solidFill>
          </w14:textFill>
        </w:rPr>
        <w:t>三是依法规范依申请公开工作，加强和规范依申请公开工作，畅通依申请公开受理渠道，做好依申请公开工作。</w:t>
      </w:r>
    </w:p>
    <w:p w14:paraId="24560CC3">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（三）人大代表建议和政协委员提案办理情况</w:t>
      </w:r>
    </w:p>
    <w:p w14:paraId="23595C9B">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auto"/>
          <w:sz w:val="32"/>
          <w:szCs w:val="32"/>
          <w:lang w:val="en-US" w:eastAsia="zh-CN"/>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2025年，市中区综合行政执法局共承办市人大代表建议2件，区人大代表建议7件，区政协委员提案10件，截至2025年底已全部办理完毕并答复各位人大代表及政协委员，办结答复率100%。</w:t>
      </w:r>
    </w:p>
    <w:p w14:paraId="147B07B9">
      <w:pPr>
        <w:keepNext w:val="0"/>
        <w:keepLines w:val="0"/>
        <w:pageBreakBefore w:val="0"/>
        <w:widowControl/>
        <w:numPr>
          <w:numId w:val="0"/>
        </w:numPr>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lang w:val="en-US" w:eastAsia="zh-CN"/>
        </w:rPr>
        <w:t>（</w:t>
      </w:r>
      <w:r>
        <w:rPr>
          <w:rFonts w:hint="eastAsia" w:eastAsia="仿宋_GB2312" w:cs="Times New Roman"/>
          <w:b/>
          <w:bCs/>
          <w:color w:val="auto"/>
          <w:sz w:val="32"/>
          <w:szCs w:val="32"/>
          <w:lang w:val="en-US" w:eastAsia="zh-CN"/>
        </w:rPr>
        <w:t>四</w:t>
      </w: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shd w:val="clear" w:color="auto" w:fill="FFFFFF"/>
          <w:lang w:val="en-US" w:eastAsia="zh-CN"/>
        </w:rPr>
        <w:t>本行政机关年度政务公开工作创新情况</w:t>
      </w:r>
    </w:p>
    <w:p w14:paraId="76FE6F0F">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eastAsia" w:eastAsia="仿宋_GB2312"/>
          <w:color w:val="auto"/>
          <w:sz w:val="32"/>
          <w:szCs w:val="32"/>
          <w:lang w:val="en-US" w:eastAsia="zh-CN"/>
        </w:rPr>
        <w:t>加大政务新媒体建设和管理力度。一是定时更新，坚决避免出现新媒体信息更新不及时、不准确等问题。二是管好用好新媒体。按照“谁主管谁负责、谁发布谁负责”的原则，切实把政务新媒体建设好、利</w:t>
      </w:r>
      <w:bookmarkStart w:id="9" w:name="_GoBack"/>
      <w:bookmarkEnd w:id="9"/>
      <w:r>
        <w:rPr>
          <w:rFonts w:hint="eastAsia" w:eastAsia="仿宋_GB2312"/>
          <w:color w:val="auto"/>
          <w:sz w:val="32"/>
          <w:szCs w:val="32"/>
          <w:lang w:val="en-US" w:eastAsia="zh-CN"/>
        </w:rPr>
        <w:t>用好、管理好。推动政务新媒体从“给领导看”转变为“给群众用”，努力把政务新媒体办成百姓喜闻乐见的沟通和办事渠道。</w:t>
      </w:r>
    </w:p>
    <w:p w14:paraId="6A28255E">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（五）其他需要报告事项</w:t>
      </w:r>
    </w:p>
    <w:p w14:paraId="2F4529D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eastAsia="zh-CN"/>
        </w:rPr>
        <w:t>本报告所列数据的统计时限自202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w:t>
      </w:r>
      <w:r>
        <w:rPr>
          <w:rFonts w:eastAsia="仿宋_GB2312"/>
          <w:color w:val="auto"/>
          <w:sz w:val="32"/>
          <w:szCs w:val="32"/>
          <w:shd w:val="clear" w:color="auto" w:fill="FFFFFF"/>
          <w:lang w:eastAsia="zh-CN"/>
        </w:rPr>
        <w:t>如对本报告有疑问，可与</w:t>
      </w:r>
      <w:r>
        <w:rPr>
          <w:rFonts w:hint="eastAsia" w:eastAsia="仿宋_GB2312"/>
          <w:color w:val="auto"/>
          <w:sz w:val="32"/>
          <w:szCs w:val="32"/>
          <w:shd w:val="clear" w:color="auto" w:fill="FFFFFF"/>
          <w:lang w:val="en-US" w:eastAsia="zh-CN"/>
        </w:rPr>
        <w:t>市中区综合行政执法局</w:t>
      </w:r>
      <w:r>
        <w:rPr>
          <w:rFonts w:eastAsia="仿宋_GB2312"/>
          <w:color w:val="auto"/>
          <w:sz w:val="32"/>
          <w:szCs w:val="32"/>
          <w:shd w:val="clear" w:color="auto" w:fill="FFFFFF"/>
          <w:lang w:eastAsia="zh-CN"/>
        </w:rPr>
        <w:t>联系（地址</w:t>
      </w:r>
      <w:r>
        <w:rPr>
          <w:rFonts w:hint="eastAsia" w:eastAsia="仿宋_GB2312"/>
          <w:color w:val="auto"/>
          <w:sz w:val="32"/>
          <w:szCs w:val="32"/>
          <w:shd w:val="clear" w:color="auto" w:fill="FFFFFF"/>
          <w:lang w:eastAsia="zh-CN"/>
        </w:rPr>
        <w:t>：</w:t>
      </w:r>
      <w:r>
        <w:rPr>
          <w:rFonts w:hint="eastAsia" w:eastAsia="仿宋_GB2312"/>
          <w:color w:val="auto"/>
          <w:sz w:val="32"/>
          <w:szCs w:val="32"/>
          <w:shd w:val="clear" w:color="auto" w:fill="FFFFFF"/>
          <w:lang w:val="en-US" w:eastAsia="zh-CN"/>
        </w:rPr>
        <w:t>枣庄市市中区衡山南路12309检察分中心</w:t>
      </w:r>
      <w:r>
        <w:rPr>
          <w:rFonts w:eastAsia="仿宋_GB2312"/>
          <w:color w:val="auto"/>
          <w:sz w:val="32"/>
          <w:szCs w:val="32"/>
          <w:shd w:val="clear" w:color="auto" w:fill="FFFFFF"/>
          <w:lang w:eastAsia="zh-CN"/>
        </w:rPr>
        <w:t>，邮编：</w:t>
      </w:r>
      <w:r>
        <w:rPr>
          <w:rFonts w:hint="eastAsia" w:eastAsia="仿宋_GB2312"/>
          <w:color w:val="auto"/>
          <w:sz w:val="32"/>
          <w:szCs w:val="32"/>
          <w:shd w:val="clear" w:color="auto" w:fill="FFFFFF"/>
          <w:lang w:val="en-US" w:eastAsia="zh-CN"/>
        </w:rPr>
        <w:t>277100</w:t>
      </w:r>
      <w:r>
        <w:rPr>
          <w:rFonts w:eastAsia="仿宋_GB2312"/>
          <w:color w:val="auto"/>
          <w:sz w:val="32"/>
          <w:szCs w:val="32"/>
          <w:shd w:val="clear" w:color="auto" w:fill="FFFFFF"/>
          <w:lang w:eastAsia="zh-CN"/>
        </w:rPr>
        <w:t>，电话：</w:t>
      </w:r>
      <w:r>
        <w:rPr>
          <w:rFonts w:hint="eastAsia" w:eastAsia="仿宋_GB2312"/>
          <w:color w:val="auto"/>
          <w:sz w:val="32"/>
          <w:szCs w:val="32"/>
          <w:shd w:val="clear" w:color="auto" w:fill="FFFFFF"/>
          <w:lang w:val="en-US" w:eastAsia="zh-CN"/>
        </w:rPr>
        <w:t>0632-</w:t>
      </w:r>
      <w:r>
        <w:rPr>
          <w:rFonts w:hint="eastAsia" w:eastAsia="仿宋_GB2312"/>
          <w:color w:val="auto"/>
          <w:sz w:val="32"/>
          <w:szCs w:val="32"/>
          <w:lang w:val="en-US" w:eastAsia="zh-CN"/>
        </w:rPr>
        <w:t>3098619</w:t>
      </w:r>
      <w:r>
        <w:rPr>
          <w:rFonts w:eastAsia="仿宋_GB2312"/>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w:t>
      </w:r>
      <w:r>
        <w:rPr>
          <w:rStyle w:val="6"/>
          <w:rFonts w:hint="default" w:ascii="Times New Roman" w:hAnsi="Times New Roman" w:eastAsia="仿宋_GB2312" w:cs="Times New Roman"/>
          <w:i w:val="0"/>
          <w:caps w:val="0"/>
          <w:color w:val="auto"/>
          <w:spacing w:val="0"/>
          <w:sz w:val="32"/>
          <w:szCs w:val="32"/>
          <w:u w:val="none"/>
          <w:shd w:val="clear" w:color="auto" w:fill="FFFFFF"/>
          <w:lang w:val="en-US" w:eastAsia="zh-CN"/>
        </w:rPr>
        <w:fldChar w:fldCharType="begin"/>
      </w:r>
      <w:r>
        <w:rPr>
          <w:rStyle w:val="6"/>
          <w:rFonts w:hint="default" w:ascii="Times New Roman" w:hAnsi="Times New Roman" w:eastAsia="仿宋_GB2312" w:cs="Times New Roman"/>
          <w:i w:val="0"/>
          <w:caps w:val="0"/>
          <w:color w:val="auto"/>
          <w:spacing w:val="0"/>
          <w:sz w:val="32"/>
          <w:szCs w:val="32"/>
          <w:u w:val="none"/>
          <w:shd w:val="clear" w:color="auto" w:fill="FFFFFF"/>
          <w:lang w:val="en-US" w:eastAsia="zh-CN"/>
        </w:rPr>
        <w:instrText xml:space="preserve"> HYPERLINK "mailto:htqzfzwgkk@wf.shandong.cn%E3%80%82" </w:instrText>
      </w:r>
      <w:r>
        <w:rPr>
          <w:rStyle w:val="6"/>
          <w:rFonts w:hint="default" w:ascii="Times New Roman" w:hAnsi="Times New Roman" w:eastAsia="仿宋_GB2312" w:cs="Times New Roman"/>
          <w:i w:val="0"/>
          <w:caps w:val="0"/>
          <w:color w:val="auto"/>
          <w:spacing w:val="0"/>
          <w:sz w:val="32"/>
          <w:szCs w:val="32"/>
          <w:u w:val="none"/>
          <w:shd w:val="clear" w:color="auto" w:fill="FFFFFF"/>
          <w:lang w:val="en-US" w:eastAsia="zh-CN"/>
        </w:rPr>
        <w:fldChar w:fldCharType="separate"/>
      </w:r>
      <w:r>
        <w:rPr>
          <w:rStyle w:val="6"/>
          <w:rFonts w:hint="eastAsia" w:ascii="Times New Roman" w:hAnsi="Times New Roman" w:eastAsia="仿宋_GB2312" w:cs="Times New Roman"/>
          <w:i w:val="0"/>
          <w:caps w:val="0"/>
          <w:color w:val="auto"/>
          <w:spacing w:val="0"/>
          <w:sz w:val="32"/>
          <w:szCs w:val="32"/>
          <w:u w:val="none"/>
          <w:shd w:val="clear" w:color="auto" w:fill="FFFFFF"/>
          <w:lang w:val="en-US" w:eastAsia="zh-CN"/>
        </w:rPr>
        <w:t>szqzhxzzfjadmin</w:t>
      </w:r>
      <w:r>
        <w:rPr>
          <w:rStyle w:val="6"/>
          <w:rFonts w:hint="default" w:ascii="Times New Roman" w:hAnsi="Times New Roman" w:eastAsia="仿宋_GB2312" w:cs="Times New Roman"/>
          <w:i w:val="0"/>
          <w:caps w:val="0"/>
          <w:color w:val="auto"/>
          <w:spacing w:val="0"/>
          <w:sz w:val="32"/>
          <w:szCs w:val="32"/>
          <w:u w:val="none"/>
          <w:shd w:val="clear" w:color="auto" w:fill="FFFFFF"/>
        </w:rPr>
        <w:t>@zz.shandong.cn</w:t>
      </w:r>
      <w:r>
        <w:rPr>
          <w:rStyle w:val="6"/>
          <w:rFonts w:hint="default" w:ascii="Times New Roman" w:hAnsi="Times New Roman" w:eastAsia="仿宋_GB2312" w:cs="Times New Roman"/>
          <w:i w:val="0"/>
          <w:caps w:val="0"/>
          <w:color w:val="auto"/>
          <w:spacing w:val="0"/>
          <w:sz w:val="32"/>
          <w:szCs w:val="32"/>
          <w:u w:val="none"/>
          <w:shd w:val="clear" w:color="auto" w:fill="FFFFFF"/>
          <w:lang w:val="en-US" w:eastAsia="zh-CN"/>
        </w:rPr>
        <w:fldChar w:fldCharType="end"/>
      </w:r>
      <w:r>
        <w:rPr>
          <w:rStyle w:val="6"/>
          <w:rFonts w:hint="default" w:ascii="Times New Roman" w:hAnsi="Times New Roman" w:eastAsia="仿宋_GB2312" w:cs="Times New Roman"/>
          <w:i w:val="0"/>
          <w:caps w:val="0"/>
          <w:color w:val="auto"/>
          <w:spacing w:val="0"/>
          <w:sz w:val="32"/>
          <w:szCs w:val="32"/>
          <w:u w:val="none"/>
          <w:shd w:val="clear" w:color="auto" w:fill="FFFFFF"/>
          <w:lang w:eastAsia="zh-CN"/>
        </w:rPr>
        <w:t> </w:t>
      </w:r>
      <w:r>
        <w:rPr>
          <w:rStyle w:val="6"/>
          <w:rFonts w:hint="eastAsia" w:eastAsia="仿宋_GB2312" w:cs="Times New Roman"/>
          <w:i w:val="0"/>
          <w:caps w:val="0"/>
          <w:color w:val="auto"/>
          <w:spacing w:val="0"/>
          <w:sz w:val="32"/>
          <w:szCs w:val="32"/>
          <w:u w:val="none"/>
          <w:shd w:val="clear" w:color="auto" w:fill="FFFFFF"/>
          <w:lang w:eastAsia="zh-CN"/>
        </w:rPr>
        <w:t>）</w:t>
      </w:r>
      <w:r>
        <w:rPr>
          <w:rStyle w:val="6"/>
          <w:rFonts w:hint="default" w:ascii="Times New Roman" w:hAnsi="Times New Roman" w:eastAsia="仿宋_GB2312" w:cs="Times New Roman"/>
          <w:i w:val="0"/>
          <w:caps w:val="0"/>
          <w:color w:val="auto"/>
          <w:spacing w:val="0"/>
          <w:sz w:val="32"/>
          <w:szCs w:val="32"/>
          <w:u w:val="none"/>
          <w:shd w:val="clear" w:color="auto" w:fill="FFFFFF"/>
          <w:lang w:eastAsia="zh-CN"/>
        </w:rPr>
        <w:t>。</w:t>
      </w:r>
    </w:p>
    <w:p w14:paraId="3B0E8B89">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65E806E9">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7C3E4AD3">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2503E7E4">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eastAsia" w:eastAsia="仿宋_GB2312"/>
          <w:b/>
          <w:bCs/>
          <w:color w:val="auto"/>
          <w:sz w:val="32"/>
          <w:szCs w:val="32"/>
          <w:lang w:val="en-US" w:eastAsia="zh-CN"/>
        </w:rPr>
      </w:pPr>
      <w:r>
        <w:rPr>
          <w:rFonts w:hint="eastAsia" w:eastAsia="仿宋_GB2312"/>
          <w:b/>
          <w:bCs/>
          <w:color w:val="auto"/>
          <w:sz w:val="32"/>
          <w:szCs w:val="32"/>
          <w:shd w:val="clear" w:color="auto" w:fill="FFFFFF"/>
          <w:lang w:val="en-US" w:eastAsia="zh-CN"/>
        </w:rPr>
        <w:t>市中区</w:t>
      </w:r>
      <w:r>
        <w:rPr>
          <w:rFonts w:hint="eastAsia" w:eastAsia="仿宋_GB2312"/>
          <w:b/>
          <w:bCs/>
          <w:color w:val="auto"/>
          <w:sz w:val="32"/>
          <w:szCs w:val="32"/>
          <w:lang w:val="en-US" w:eastAsia="zh-CN"/>
        </w:rPr>
        <w:t>综合行政执法局</w:t>
      </w:r>
    </w:p>
    <w:p w14:paraId="02A7DFE8">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eastAsia="仿宋_GB2312"/>
          <w:color w:val="auto"/>
          <w:sz w:val="32"/>
          <w:szCs w:val="32"/>
          <w:shd w:val="clear" w:color="auto" w:fill="FFFFFF"/>
          <w:lang w:val="en-US" w:eastAsia="zh-CN"/>
        </w:rPr>
      </w:pPr>
      <w:r>
        <w:rPr>
          <w:rFonts w:hint="eastAsia" w:eastAsia="仿宋_GB2312"/>
          <w:b/>
          <w:bCs/>
          <w:color w:val="auto"/>
          <w:sz w:val="32"/>
          <w:szCs w:val="32"/>
          <w:shd w:val="clear" w:color="auto" w:fill="FFFFFF"/>
          <w:lang w:val="en-US" w:eastAsia="zh-CN"/>
        </w:rPr>
        <w:t>2026年1月12日</w:t>
      </w:r>
    </w:p>
    <w:p w14:paraId="5325D40F">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eastAsiaTheme="minorEastAsia"/>
          <w:color w:val="auto"/>
          <w:lang w:eastAsia="zh-CN"/>
        </w:rPr>
      </w:pP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8924E77-D41E-401E-B22F-C51DE914F94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EECDE800-4633-4CCF-9E31-BBAC2E7F7C87}"/>
  </w:font>
  <w:font w:name="仿宋_GB2312">
    <w:panose1 w:val="02010609030101010101"/>
    <w:charset w:val="86"/>
    <w:family w:val="modern"/>
    <w:pitch w:val="default"/>
    <w:sig w:usb0="00000001" w:usb1="080E0000" w:usb2="00000000" w:usb3="00000000" w:csb0="00040000" w:csb1="00000000"/>
    <w:embedRegular r:id="rId3" w:fontKey="{A7FA3EC6-35D6-4AF9-A3EA-DD5ADA2C376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F7CDE">
    <w:pPr>
      <w:spacing w:line="1" w:lineRule="exac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88BF285">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InwhHuUBAADHAwAA&#10;DgAAAAAAAAABACAAAAAeAQAAZHJzL2Uyb0RvYy54bWxQSwUGAAAAAAYABgBZAQAAdQUAAAAA&#10;">
              <v:fill on="f" focussize="0,0"/>
              <v:stroke on="f"/>
              <v:imagedata o:title=""/>
              <o:lock v:ext="edit" aspectratio="f"/>
              <v:textbox inset="0mm,0mm,0mm,0mm" style="mso-fit-shape-to-text:t;">
                <w:txbxContent>
                  <w:p w14:paraId="088BF285">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14511">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A7B485"/>
    <w:multiLevelType w:val="singleLevel"/>
    <w:tmpl w:val="23A7B485"/>
    <w:lvl w:ilvl="0" w:tentative="0">
      <w:start w:val="3"/>
      <w:numFmt w:val="chineseCounting"/>
      <w:suff w:val="nothing"/>
      <w:lvlText w:val="（%1）"/>
      <w:lvlJc w:val="left"/>
      <w:rPr>
        <w:rFonts w:hint="eastAsia"/>
      </w:rPr>
    </w:lvl>
  </w:abstractNum>
  <w:abstractNum w:abstractNumId="1">
    <w:nsid w:val="54516E3C"/>
    <w:multiLevelType w:val="singleLevel"/>
    <w:tmpl w:val="54516E3C"/>
    <w:lvl w:ilvl="0" w:tentative="0">
      <w:start w:val="2"/>
      <w:numFmt w:val="chineseCounting"/>
      <w:suff w:val="nothing"/>
      <w:lvlText w:val="（%1）"/>
      <w:lvlJc w:val="left"/>
      <w:rPr>
        <w:rFonts w:hint="eastAsia"/>
      </w:rPr>
    </w:lvl>
  </w:abstractNum>
  <w:abstractNum w:abstractNumId="2">
    <w:nsid w:val="58714988"/>
    <w:multiLevelType w:val="singleLevel"/>
    <w:tmpl w:val="58714988"/>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A70FF"/>
    <w:rsid w:val="00B03096"/>
    <w:rsid w:val="00F0539A"/>
    <w:rsid w:val="021D046B"/>
    <w:rsid w:val="025E0CC2"/>
    <w:rsid w:val="02766859"/>
    <w:rsid w:val="04B2316F"/>
    <w:rsid w:val="07C35693"/>
    <w:rsid w:val="08560D28"/>
    <w:rsid w:val="094445B2"/>
    <w:rsid w:val="09C120A6"/>
    <w:rsid w:val="0A3E1141"/>
    <w:rsid w:val="0B8F2AB2"/>
    <w:rsid w:val="0D426B65"/>
    <w:rsid w:val="0DB7343A"/>
    <w:rsid w:val="0E06452B"/>
    <w:rsid w:val="101A475B"/>
    <w:rsid w:val="11357BC7"/>
    <w:rsid w:val="152D6842"/>
    <w:rsid w:val="182A472E"/>
    <w:rsid w:val="19E23D84"/>
    <w:rsid w:val="1AAF71B2"/>
    <w:rsid w:val="1B6603B7"/>
    <w:rsid w:val="1D276D79"/>
    <w:rsid w:val="1DA17DCD"/>
    <w:rsid w:val="1DC53412"/>
    <w:rsid w:val="1FD24907"/>
    <w:rsid w:val="2007106B"/>
    <w:rsid w:val="227F4F5F"/>
    <w:rsid w:val="22A2603B"/>
    <w:rsid w:val="23A83C63"/>
    <w:rsid w:val="24B65C7B"/>
    <w:rsid w:val="271F6DB2"/>
    <w:rsid w:val="28BE4FD8"/>
    <w:rsid w:val="29E7300B"/>
    <w:rsid w:val="2A366FA5"/>
    <w:rsid w:val="2A6E4A40"/>
    <w:rsid w:val="2B247393"/>
    <w:rsid w:val="2B7E7F7A"/>
    <w:rsid w:val="2C3562B0"/>
    <w:rsid w:val="2E500AC3"/>
    <w:rsid w:val="2FA6797C"/>
    <w:rsid w:val="320539B2"/>
    <w:rsid w:val="34C27E73"/>
    <w:rsid w:val="372B44B7"/>
    <w:rsid w:val="37DD4F2A"/>
    <w:rsid w:val="38602906"/>
    <w:rsid w:val="3C294EBE"/>
    <w:rsid w:val="3CA63654"/>
    <w:rsid w:val="414A0C59"/>
    <w:rsid w:val="424E6C95"/>
    <w:rsid w:val="42962A0C"/>
    <w:rsid w:val="43677CBB"/>
    <w:rsid w:val="43D16466"/>
    <w:rsid w:val="4631143E"/>
    <w:rsid w:val="49F17862"/>
    <w:rsid w:val="4A263FB9"/>
    <w:rsid w:val="4BE16E0F"/>
    <w:rsid w:val="4F1B009D"/>
    <w:rsid w:val="51367F6E"/>
    <w:rsid w:val="57FD73D2"/>
    <w:rsid w:val="58B54151"/>
    <w:rsid w:val="5A891C07"/>
    <w:rsid w:val="5AE6494C"/>
    <w:rsid w:val="5BA81D4B"/>
    <w:rsid w:val="5EA95810"/>
    <w:rsid w:val="62127F1E"/>
    <w:rsid w:val="62A02DE5"/>
    <w:rsid w:val="62DF0CAC"/>
    <w:rsid w:val="63E74095"/>
    <w:rsid w:val="64490C92"/>
    <w:rsid w:val="699B3240"/>
    <w:rsid w:val="6EC52406"/>
    <w:rsid w:val="70CD7E32"/>
    <w:rsid w:val="716632E1"/>
    <w:rsid w:val="71742F46"/>
    <w:rsid w:val="72BB477E"/>
    <w:rsid w:val="743334DA"/>
    <w:rsid w:val="754C48A1"/>
    <w:rsid w:val="76CE3DC9"/>
    <w:rsid w:val="79390A27"/>
    <w:rsid w:val="7BCD518A"/>
    <w:rsid w:val="7D726BF8"/>
    <w:rsid w:val="7E2D6037"/>
    <w:rsid w:val="7F2D6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semiHidden/>
    <w:unhideWhenUsed/>
    <w:qFormat/>
    <w:uiPriority w:val="99"/>
    <w:rPr>
      <w:color w:val="0000FF"/>
      <w:u w:val="single"/>
    </w:rPr>
  </w:style>
  <w:style w:type="paragraph" w:customStyle="1" w:styleId="7">
    <w:name w:val="Header or footer|1"/>
    <w:basedOn w:val="1"/>
    <w:qFormat/>
    <w:uiPriority w:val="0"/>
    <w:rPr>
      <w:sz w:val="26"/>
      <w:szCs w:val="26"/>
      <w:lang w:val="zh-TW" w:eastAsia="zh-TW" w:bidi="zh-TW"/>
    </w:rPr>
  </w:style>
  <w:style w:type="paragraph" w:customStyle="1" w:styleId="8">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0">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207f411f-49c2-4950-97da-8633d47ba10a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6482A660</paraID>
      <start>18</start>
      <end>21</end>
      <status>unmodified</status>
      <modifiedWord/>
      <trackRevisions>false</trackRevisions>
    </reviewItem>
    <reviewItem>
      <errorID>ba06e34c-51a2-458c-89f1-f0923b361bf5</errorID>
      <errorWord>《</errorWord>
      <group>L1_Punc</group>
      <groupName>标点问题</groupName>
      <ability>L2_Punc</ability>
      <abilityName>标点符号检查</abilityName>
      <candidateList/>
      <explain>同一形式括号套用。</explain>
      <paraID>6482A660</paraID>
      <start>43</start>
      <end>44</end>
      <status>unmodified</status>
      <modifiedWord/>
      <trackRevisions>false</trackRevisions>
    </reviewItem>
    <reviewItem>
      <errorID>5a444f4b-0014-4610-90c7-50dcdeab3bf8</errorID>
      <errorWord>》</errorWord>
      <group>L1_Punc</group>
      <groupName>标点问题</groupName>
      <ability>L2_Punc</ability>
      <abilityName>标点符号检查</abilityName>
      <candidateList/>
      <explain>同一形式括号套用。</explain>
      <paraID>6482A660</paraID>
      <start>65</start>
      <end>66</end>
      <status>unmodified</status>
      <modifiedWord/>
      <trackRevisions>false</trackRevisions>
    </reviewItem>
    <reviewItem>
      <errorID>7bb00ecc-dc23-40ff-bd4f-ed9e1e77933b</errorID>
      <errorWord>处理</errorWord>
      <group>L1_Word</group>
      <groupName>字词问题</groupName>
      <ability>L2_Typo</ability>
      <abilityName>字词错误</abilityName>
      <candidateList>
        <item>受理</item>
      </candidateList>
      <explain/>
      <paraID>252D4985</paraID>
      <start>22</start>
      <end>24</end>
      <status>unmodified</status>
      <modifiedWord/>
      <trackRevisions>false</trackRevisions>
    </reviewItem>
    <reviewItem>
      <errorID>6c3cd314-d0dd-4f1d-979d-02024d8640ff</errorID>
      <errorWord>处理</errorWord>
      <group>L1_Word</group>
      <groupName>字词问题</groupName>
      <ability>L2_Typo</ability>
      <abilityName>字词错误</abilityName>
      <candidateList>
        <item>受理</item>
      </candidateList>
      <explain/>
      <paraID>2BBEAC89</paraID>
      <start>26</start>
      <end>28</end>
      <status>unmodified</status>
      <modifiedWord/>
      <trackRevisions>false</trackRevisions>
    </reviewItem>
    <reviewItem>
      <errorID>3595b2aa-1e32-4b83-9a20-b6617c7e46cc</errorID>
      <errorWord>增强传播力影响力</errorWord>
      <group>L1_Political</group>
      <groupName>政治性问题</groupName>
      <ability>L2_Keyword</ability>
      <abilityName>固定表述</abilityName>
      <candidateList>
        <item>增强中华文明传播力影响力</item>
      </candidateList>
      <explain>词汇“增强中华文明传播力影响力”在特定场景下为固定表述形式，请确认此处的“增强传播力影响力”是否存在不当。</explain>
      <paraID>2AB019B7</paraID>
      <start>52</start>
      <end>60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5ba680-4266-4410-992e-84d34ac40f58}">
  <ds:schemaRefs/>
</ds:datastoreItem>
</file>

<file path=docProps/app.xml><?xml version="1.0" encoding="utf-8"?>
<Properties xmlns="http://schemas.openxmlformats.org/officeDocument/2006/extended-properties" xmlns:vt="http://schemas.openxmlformats.org/officeDocument/2006/docPropsVTypes">
  <Template>Normal</Template>
  <Pages>10</Pages>
  <Words>1779</Words>
  <Characters>1911</Characters>
  <Lines>53</Lines>
  <Paragraphs>15</Paragraphs>
  <TotalTime>0</TotalTime>
  <ScaleCrop>false</ScaleCrop>
  <LinksUpToDate>false</LinksUpToDate>
  <CharactersWithSpaces>1929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2021-11-02T01:59:00Z</dcterms:created>
  <dc:creator>p</dc:creator>
  <cp:lastModifiedBy>WPS_1696590446</cp:lastModifiedBy>
  <cp:lastPrinted>2021-11-02T02:00:00Z</cp:lastPrinted>
  <dcterms:modified xsi:type="dcterms:W3CDTF">2026-01-21T01:53:09Z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eyJoZGlkIjoiNDkzYTZlMjY4MTAyODBkNmE2OTFiNzgyMTI3OTE1ZjYiLCJ1c2VySWQiOiIxNTQ4MDkzMDc1In0=</vt:lpwstr>
  </property>
  <property fmtid="{D5CDD505-2E9C-101B-9397-08002B2CF9AE}" pid="4" name="ICV">
    <vt:lpwstr>EABEB4E0BC494003A92F6DD14700FEF4_13</vt:lpwstr>
  </property>
</Properties>
</file>