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069D2">
      <w:pPr>
        <w:shd w:val="clear"/>
        <w:spacing w:line="70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市中区龙山路街道办事处</w:t>
      </w:r>
    </w:p>
    <w:p w14:paraId="2C4B618A">
      <w:pPr>
        <w:shd w:val="clear"/>
        <w:spacing w:line="700" w:lineRule="exact"/>
        <w:jc w:val="center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年政府信息公开工作年度报告</w:t>
      </w:r>
    </w:p>
    <w:p w14:paraId="414AA4D0">
      <w:pPr>
        <w:shd w:val="clear"/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bookmarkStart w:id="10" w:name="_GoBack"/>
      <w:bookmarkEnd w:id="10"/>
    </w:p>
    <w:p w14:paraId="489EC657">
      <w:pPr>
        <w:widowControl/>
        <w:shd w:val="clear"/>
        <w:spacing w:line="560" w:lineRule="exact"/>
        <w:ind w:firstLine="643" w:firstLineChars="200"/>
        <w:contextualSpacing/>
        <w:jc w:val="both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根据《中华人民共和国政府信息公开条例》、《国务院办公厅政府信息与政务公开办公室关于印发《中华人民共和国政府信息公开工作年度报告格式》的通知》（国办公开办函〔2021〕30号）和省、市有关工作要求，编制本报告并向社会公开。本年度报告电子版可从市中区人民政府门户网站（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http://www.zzszq.gov.cn/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）查阅或下载。本报告所列数据的统计期限自202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年12月31日止。如对本报告有疑问，可与市中区龙山路街道联系（地址</w:t>
      </w:r>
      <w:r>
        <w:rPr>
          <w:rFonts w:hint="eastAsia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枣庄市市中区青檀路133号，邮编：277100，电话：0632-3396368，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电子邮箱：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lsljdbscadmin＠zz.shandong.cn）</w:t>
      </w:r>
      <w:r>
        <w:rPr>
          <w:rFonts w:hint="eastAsia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D004F29">
      <w:pPr>
        <w:shd w:val="clear"/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一、总体情况</w:t>
      </w:r>
    </w:p>
    <w:p w14:paraId="21C8D5A9">
      <w:pPr>
        <w:keepNext w:val="0"/>
        <w:keepLines w:val="0"/>
        <w:widowControl/>
        <w:suppressLineNumbers w:val="0"/>
        <w:shd w:val="clear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龙山路街道认真贯彻落实党中央、国务院和省、市、区关于政府信息公开工作的部署</w:t>
      </w:r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坚持以人民为中心的发展理念，按照《中华人民共和国政府信息公开条例》要求，围绕街道中心工作以及公众关心的热点、难点问题，不断规范政府信息公开内容，创新政府信息公开形式，提高政府信息公开水平，更好地服务街道高质量发展，切实提升人民群众的获得感和满意度。</w:t>
      </w:r>
    </w:p>
    <w:p w14:paraId="3AAC06CA">
      <w:pPr>
        <w:widowControl/>
        <w:shd w:val="clear"/>
        <w:spacing w:line="560" w:lineRule="exact"/>
        <w:ind w:firstLine="643" w:firstLineChars="200"/>
        <w:contextualSpacing/>
        <w:rPr>
          <w:rFonts w:hint="default" w:ascii="Times New Roman" w:hAnsi="Times New Roman" w:eastAsia="楷体_GB2312" w:cs="Times New Roman"/>
          <w:b/>
          <w:bCs/>
          <w:color w:val="C0000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（一）主动公开</w:t>
      </w:r>
    </w:p>
    <w:p w14:paraId="7C892B5C">
      <w:pPr>
        <w:pStyle w:val="3"/>
        <w:keepNext w:val="0"/>
        <w:keepLines w:val="0"/>
        <w:pageBreakBefore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2025年，我街道主动公开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信息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2951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条，其中在区政府门户网站公开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11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条，其他渠道公开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2940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highlight w:val="none"/>
          <w:shd w:val="clear" w:color="auto" w:fill="FFFFFF"/>
          <w:lang w:val="en-US" w:eastAsia="zh-CN" w:bidi="en-US"/>
          <w14:textFill>
            <w14:solidFill>
              <w14:schemeClr w14:val="tx1"/>
            </w14:solidFill>
          </w14:textFill>
        </w:rPr>
        <w:t>条。</w:t>
      </w:r>
    </w:p>
    <w:p w14:paraId="6C4180B1">
      <w:pPr>
        <w:widowControl/>
        <w:shd w:val="clear"/>
        <w:spacing w:line="560" w:lineRule="exact"/>
        <w:ind w:firstLine="643" w:firstLineChars="200"/>
        <w:contextualSpacing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（二）依申请公开</w:t>
      </w:r>
    </w:p>
    <w:p w14:paraId="65C0102D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年共受理政府信息公开申请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涉及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政务公开</w:t>
      </w:r>
      <w:r>
        <w:rPr>
          <w:rFonts w:hint="eastAsia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民政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领域。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均属于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予以公开申请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在法定期限内予以答复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无收费和减免事项，无因信息公开申请而被提起行政复议和行政诉讼情况。</w:t>
      </w:r>
    </w:p>
    <w:p w14:paraId="640FD82D">
      <w:pPr>
        <w:numPr>
          <w:ilvl w:val="0"/>
          <w:numId w:val="1"/>
        </w:numPr>
        <w:shd w:val="clear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政府信息管理</w:t>
      </w:r>
    </w:p>
    <w:p w14:paraId="50BDDE18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街道严格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《中华人民共和国保守国家秘密法》《中华人民共和国政府信息公开条例》等规定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，进一步建立健全政府信息公开管理制度，完善了规范的信息采集、审核、发布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全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流程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管理，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确保政府信息发布准确、合规，政府信息公开工作稳步推进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以及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公开信息的准确性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权威性。</w:t>
      </w:r>
    </w:p>
    <w:p w14:paraId="0FC49742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（四）政府信息公开平台建设</w:t>
      </w:r>
    </w:p>
    <w:p w14:paraId="651D5D23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发挥好市中区人民政府网站政务公开主渠道作用，加强动态管理，积极拓宽政务公开渠道，及时编辑工作信息简报，向“幸福微市中”“市中云报”等渠道投稿，发布工作动态，增强信息公开的有效性、时效性、广泛性。增强街道工作的透明度，使公开工作更加扎实、有序开展。</w:t>
      </w:r>
    </w:p>
    <w:p w14:paraId="5CD9E1F9">
      <w:pPr>
        <w:widowControl/>
        <w:shd w:val="clear" w:color="auto"/>
        <w:spacing w:line="560" w:lineRule="exact"/>
        <w:ind w:firstLine="645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（五）监督保障</w:t>
      </w:r>
    </w:p>
    <w:p w14:paraId="5EB1287A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严格根据《中华人民共和国政府信息公开条例》和区委、</w:t>
      </w: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政府要求，加强对信息公开工作的监督指导，督促检查信息公开工作，对公开信息的数量、内容、审查程序、时效性等进行专项自查，整改发现的问题，压实责任，不断提高政府信息公开工作水平，切实保障公众知情权。重视社会评议，广泛听取社会各界的意见和建议，发挥社会监督、评议作用。</w:t>
      </w:r>
    </w:p>
    <w:p w14:paraId="34DDF761">
      <w:pPr>
        <w:pStyle w:val="9"/>
        <w:shd w:val="clear"/>
        <w:spacing w:line="560" w:lineRule="exact"/>
        <w:ind w:firstLine="58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EFC9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B288F52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  <w:t>第二十条第（一）项</w:t>
            </w:r>
          </w:p>
        </w:tc>
      </w:tr>
      <w:tr w14:paraId="169F7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BF5446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CA1AA2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EBE29A4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B6238A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现行有效件数</w:t>
            </w:r>
          </w:p>
        </w:tc>
      </w:tr>
      <w:tr w14:paraId="40A4B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F0A3C5">
            <w:pPr>
              <w:widowControl/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97A094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9F04B1E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25D065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</w:tr>
      <w:tr w14:paraId="259EA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05C89F9">
            <w:pPr>
              <w:widowControl/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0CC36E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14756B1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038004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</w:tr>
      <w:tr w14:paraId="2F797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7768FCE3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  <w:t>第二十条第（五）项</w:t>
            </w:r>
          </w:p>
        </w:tc>
      </w:tr>
      <w:tr w14:paraId="2B643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7D6F740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77D91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本年处理决定数量</w:t>
            </w:r>
          </w:p>
        </w:tc>
      </w:tr>
      <w:tr w14:paraId="0D943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F8C1C6F">
            <w:pPr>
              <w:widowControl/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1C9A32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</w:tr>
      <w:tr w14:paraId="37224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8580E16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  <w:t>第二十条第（六）项</w:t>
            </w:r>
          </w:p>
        </w:tc>
      </w:tr>
      <w:tr w14:paraId="55721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707ABC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5C0D5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本年处理决定数量</w:t>
            </w:r>
          </w:p>
        </w:tc>
      </w:tr>
      <w:tr w14:paraId="34DDA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FABFBB">
            <w:pPr>
              <w:widowControl/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3099F3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</w:tr>
      <w:tr w14:paraId="27B2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0C0D89">
            <w:pPr>
              <w:widowControl/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highlight w:val="none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DC6416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</w:tr>
      <w:tr w14:paraId="145E7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2543B66E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Cs w:val="21"/>
              </w:rPr>
              <w:t>第二十条第（八）项</w:t>
            </w:r>
          </w:p>
        </w:tc>
      </w:tr>
      <w:tr w14:paraId="34179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83A292B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FBB48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本年收费金额（单位：万元）</w:t>
            </w:r>
          </w:p>
        </w:tc>
      </w:tr>
      <w:tr w14:paraId="19903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E6B7A8">
            <w:pPr>
              <w:widowControl/>
              <w:shd w:val="clear"/>
              <w:spacing w:line="560" w:lineRule="exact"/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AC3B58">
            <w:pPr>
              <w:widowControl/>
              <w:shd w:val="clear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Cs w:val="21"/>
                <w:lang w:eastAsia="zh-CN"/>
              </w:rPr>
              <w:t>0</w:t>
            </w:r>
          </w:p>
        </w:tc>
      </w:tr>
    </w:tbl>
    <w:p w14:paraId="43F4F963">
      <w:pPr>
        <w:pStyle w:val="9"/>
        <w:shd w:val="clear"/>
        <w:spacing w:line="560" w:lineRule="exact"/>
        <w:ind w:firstLine="60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收到和处理政府信息公开申请情况</w:t>
      </w:r>
    </w:p>
    <w:tbl>
      <w:tblPr>
        <w:tblStyle w:val="4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 w14:paraId="0568DB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9A31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楷体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1"/>
                <w:szCs w:val="21"/>
                <w:lang w:eastAsia="zh-CN" w:bidi="ar-SA"/>
              </w:rPr>
              <w:t>（本列数据的勾稽关系为：第一项加第二项之和，</w:t>
            </w:r>
          </w:p>
          <w:p w14:paraId="3C9017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楷体_GB2312" w:cs="Times New Roman"/>
                <w:b/>
                <w:bCs/>
                <w:sz w:val="21"/>
                <w:szCs w:val="21"/>
                <w:lang w:eastAsia="zh-CN" w:bidi="ar-SA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CBE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申请人情况</w:t>
            </w:r>
          </w:p>
        </w:tc>
      </w:tr>
      <w:tr w14:paraId="280215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1F54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6B72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512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EA22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总计</w:t>
            </w:r>
          </w:p>
        </w:tc>
      </w:tr>
      <w:tr w14:paraId="1037EE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0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B5A2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88A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B91A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2A2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53D5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B23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hanging="1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5AF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F9028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35A630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24D7D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F50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C2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B956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9409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6A5E8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F9A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B792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62F2E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7C5D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F858C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70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9EA3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DAD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E1F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1882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61A7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3C79D92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768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6D6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87E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735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DD014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901C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7A58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16C2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0775D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59C55D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098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A0A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8E9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F40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C1E8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2F39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32DB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9F11C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3828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4B0A48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AD9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BB5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30C2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387E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FD2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51A4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40B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7E19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E2EB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42B9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2F7BF54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7D09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7B0E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2CC79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F2F2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2EB45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FC9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AB76D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D14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28C8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18A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18BED4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D7586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DA392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E9F0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C461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F38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919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10E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95EC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BB04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F66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61C645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C5CDF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2B1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E40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A22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D2C2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33F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692B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1EE1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7D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00181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7D80942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CF106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FCEF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D420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3CD0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0F14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EE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EB6E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215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2314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5E7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7C6343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0D0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5D3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43519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071E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7D32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994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A71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4B32F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882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55E95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38C01F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2A94B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0E5C7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5ABD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3CF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A173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5678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BEC67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BF29C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D902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EC4B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7048D7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A35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FAA2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DBC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753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384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E50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47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DAD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DE1F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A165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498A14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0F0EE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36AB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83E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A0274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D48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12AC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1FDB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3BC3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A6E2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051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3C2312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C26C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3386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D5279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E268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27F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F1F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204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2B3F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A42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E587C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618AC2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9C1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E2EB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4DB4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7364D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6B1C1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9E3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DD8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89BF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1D65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0D11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064EC1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3B0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ED55C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ED1F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E87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FC0D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847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B05FE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0407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4418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3019D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0BAB3D4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9F0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993B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E70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378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544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19C55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ECAD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CE1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8185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072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34ED14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9ED9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28EC1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5A01D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A5D8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2D52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309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26C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416F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CC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3989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18590C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AA2EA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1F11A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52F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8DA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EF29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3FA2D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1215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D4928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0837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C3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73C252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BA42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2494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748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5.要求行政机关确认或重新</w:t>
            </w:r>
          </w:p>
          <w:p w14:paraId="6DAC08C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211" w:firstLineChars="10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D3A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8FE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C5E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1C89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52B69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74AB5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72E30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1B26AC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7DFE7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72F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19A94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8260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E15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4365F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1E79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39E2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BF1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82AB5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28BACF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94E3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10815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B09BAC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91F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DCCF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64513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BE8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85B2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48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DD7DF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0F5BE4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A46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732CD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E6F04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C8E8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44D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DA5A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E14D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5C3E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BF6C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3308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  <w:tr w14:paraId="50B687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65A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7BF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1293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D882F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704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6411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546A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6D49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848B3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4574114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751A0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54371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995A1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EB3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AE7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F8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81F6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6D25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eastAsia="zh-CN" w:bidi="ar-SA"/>
              </w:rPr>
              <w:t>0</w:t>
            </w:r>
          </w:p>
        </w:tc>
      </w:tr>
    </w:tbl>
    <w:p w14:paraId="3F7317E8">
      <w:pPr>
        <w:pStyle w:val="9"/>
        <w:shd w:val="clear"/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5392" w:type="pct"/>
        <w:jc w:val="center"/>
        <w:shd w:val="clear" w:color="auto" w:fill="auto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86"/>
        <w:gridCol w:w="587"/>
        <w:gridCol w:w="587"/>
        <w:gridCol w:w="587"/>
        <w:gridCol w:w="638"/>
        <w:gridCol w:w="587"/>
        <w:gridCol w:w="587"/>
        <w:gridCol w:w="587"/>
        <w:gridCol w:w="587"/>
        <w:gridCol w:w="643"/>
        <w:gridCol w:w="587"/>
        <w:gridCol w:w="587"/>
        <w:gridCol w:w="588"/>
        <w:gridCol w:w="588"/>
        <w:gridCol w:w="653"/>
      </w:tblGrid>
      <w:tr w14:paraId="1D62117D">
        <w:tblPrEx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  <w:jc w:val="center"/>
        </w:trPr>
        <w:tc>
          <w:tcPr>
            <w:tcW w:w="1662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A77155E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3337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351A4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行政诉讼</w:t>
            </w:r>
          </w:p>
        </w:tc>
      </w:tr>
      <w:tr w14:paraId="6D8FAF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54" w:hRule="atLeast"/>
          <w:jc w:val="center"/>
        </w:trPr>
        <w:tc>
          <w:tcPr>
            <w:tcW w:w="326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890C4E3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7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41DDD85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7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24BEFFCE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7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ED42ECE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3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textDirection w:val="tbRlV"/>
            <w:vAlign w:val="bottom"/>
          </w:tcPr>
          <w:p w14:paraId="5E22F869">
            <w:pPr>
              <w:pStyle w:val="8"/>
              <w:shd w:val="clear"/>
              <w:snapToGrid w:val="0"/>
              <w:spacing w:before="0"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总计</w:t>
            </w:r>
          </w:p>
        </w:tc>
        <w:tc>
          <w:tcPr>
            <w:tcW w:w="1666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49C459C9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1670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5E7A9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复议后起诉</w:t>
            </w:r>
          </w:p>
        </w:tc>
      </w:tr>
      <w:tr w14:paraId="1037EF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99" w:hRule="atLeast"/>
          <w:jc w:val="center"/>
        </w:trPr>
        <w:tc>
          <w:tcPr>
            <w:tcW w:w="326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F0B88F1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7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9A98F5C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7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49D9EDE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7" w:type="pct"/>
            <w:vMerge w:val="continue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FAB60CE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53" w:type="pct"/>
            <w:vMerge w:val="continue"/>
            <w:tcBorders>
              <w:left w:val="single" w:color="auto" w:sz="4" w:space="0"/>
            </w:tcBorders>
            <w:shd w:val="clear" w:color="auto" w:fill="auto"/>
            <w:textDirection w:val="tbRlV"/>
            <w:vAlign w:val="bottom"/>
          </w:tcPr>
          <w:p w14:paraId="01805787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1C5CF696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E4A39EA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08B4E303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7145750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textDirection w:val="tbRlV"/>
          </w:tcPr>
          <w:p w14:paraId="5D8AA67D">
            <w:pPr>
              <w:pStyle w:val="8"/>
              <w:shd w:val="clear"/>
              <w:snapToGrid w:val="0"/>
              <w:spacing w:before="0"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总计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3FC620AA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61F5877F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48453C8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  <w:vAlign w:val="center"/>
          </w:tcPr>
          <w:p w14:paraId="7A99532E">
            <w:pPr>
              <w:pStyle w:val="10"/>
              <w:shd w:val="clear"/>
              <w:snapToGrid w:val="0"/>
              <w:spacing w:line="560" w:lineRule="exact"/>
              <w:ind w:firstLine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 w14:paraId="4367FCE3">
            <w:pPr>
              <w:pStyle w:val="8"/>
              <w:shd w:val="clear"/>
              <w:snapToGrid w:val="0"/>
              <w:spacing w:before="0" w:line="560" w:lineRule="exact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总计</w:t>
            </w:r>
          </w:p>
        </w:tc>
      </w:tr>
      <w:tr w14:paraId="688EC8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4" w:hRule="atLeast"/>
          <w:jc w:val="center"/>
        </w:trPr>
        <w:tc>
          <w:tcPr>
            <w:tcW w:w="3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8FBC22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C4DC1E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3EF5400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05AB32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23357B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7B05EB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C19D8A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C5061FF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0FAE53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DC32D8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22733A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188A8D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0652899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48F1A89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  <w:tc>
          <w:tcPr>
            <w:tcW w:w="3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A2D89">
            <w:pPr>
              <w:shd w:val="clear"/>
              <w:snapToGrid w:val="0"/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8"/>
                <w:szCs w:val="28"/>
                <w:lang w:eastAsia="zh-CN"/>
              </w:rPr>
              <w:t>0</w:t>
            </w:r>
          </w:p>
        </w:tc>
      </w:tr>
    </w:tbl>
    <w:p w14:paraId="09718104">
      <w:pPr>
        <w:widowControl/>
        <w:shd w:val="clear" w:color="auto"/>
        <w:spacing w:line="560" w:lineRule="exact"/>
        <w:ind w:firstLine="643" w:firstLineChars="200"/>
        <w:jc w:val="both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  <w:t>五、存在的主要问题及改进情况</w:t>
      </w:r>
    </w:p>
    <w:p w14:paraId="3AA8653A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（一）202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年存在问题整改情况</w:t>
      </w:r>
    </w:p>
    <w:p w14:paraId="078D05D4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一是拓宽公开内容维度。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除工作动态外，重点强化了政策解读、民生服务数据、公共资源配置等领域的信息公开。</w:t>
      </w:r>
    </w:p>
    <w:p w14:paraId="73F75BE8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二是提升部门协作意识。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由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综合管理岗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牵头，整合宣传工作岗、民政事务岗、财政等主要业务部门，组成常态化协作小组，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不定期进行研讨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解决了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信息公开过程中遇到的跨部门问题。</w:t>
      </w:r>
    </w:p>
    <w:p w14:paraId="2E4D5C84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（二）202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年存在问题</w:t>
      </w:r>
    </w:p>
    <w:p w14:paraId="38B7A02C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一是公开机制有待进一步完善。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在信息公开方面，有时会出现信息更新滞后情况。</w:t>
      </w:r>
    </w:p>
    <w:p w14:paraId="2F8A8A58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二是政务公开工作水平有待增强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  <w:t>工作人员对法律、互联网及相关业务领域专业知识掌握不深。</w:t>
      </w:r>
    </w:p>
    <w:p w14:paraId="2E2E081A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highlight w:val="yellow"/>
          <w:lang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 w:bidi="ar-SA"/>
        </w:rPr>
        <w:t>（三）改进措施</w:t>
      </w:r>
    </w:p>
    <w:p w14:paraId="27FF83B6">
      <w:pPr>
        <w:widowControl/>
        <w:shd w:val="clear" w:color="auto"/>
        <w:spacing w:line="560" w:lineRule="exact"/>
        <w:ind w:firstLine="630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一是优化信息公开流程。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>去除不必要的层级和重复审核步骤，明确各审批环节的时限要求，确保信息能够快速流转发布。</w:t>
      </w:r>
    </w:p>
    <w:p w14:paraId="59A8B3D4">
      <w:pPr>
        <w:keepNext w:val="0"/>
        <w:keepLines w:val="0"/>
        <w:widowControl/>
        <w:suppressLineNumbers w:val="0"/>
        <w:shd w:val="clear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二是加大人员培训力度。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 w:bidi="ar-SA"/>
        </w:rPr>
        <w:t>街道将加强对政务公开知识的学习，加强业务知识培训，提升信息公开工作水平。</w:t>
      </w:r>
    </w:p>
    <w:p w14:paraId="5E15BA6A">
      <w:pPr>
        <w:widowControl/>
        <w:shd w:val="clear" w:color="auto"/>
        <w:spacing w:line="560" w:lineRule="exact"/>
        <w:ind w:firstLine="63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  <w:lang w:eastAsia="zh-CN" w:bidi="zh-TW"/>
        </w:rPr>
        <w:t>六、其他需要报告的事项</w:t>
      </w:r>
    </w:p>
    <w:p w14:paraId="6AFC1C4E">
      <w:pPr>
        <w:pStyle w:val="3"/>
        <w:shd w:val="clear" w:color="auto"/>
        <w:spacing w:before="0" w:beforeAutospacing="0" w:after="0" w:afterAutospacing="0" w:line="560" w:lineRule="exact"/>
        <w:ind w:firstLine="643" w:firstLineChars="200"/>
        <w:outlineLvl w:val="3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（一）收取信息处理费的情况</w:t>
      </w:r>
    </w:p>
    <w:p w14:paraId="6E21E3B0">
      <w:pPr>
        <w:shd w:val="clear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本年度依申请公开政府信息未收取任何费用。</w:t>
      </w:r>
    </w:p>
    <w:p w14:paraId="3EB8B191">
      <w:pPr>
        <w:shd w:val="clear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（二）落实上级年度政务公开工作要点情况</w:t>
      </w:r>
    </w:p>
    <w:p w14:paraId="5A49978F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年以来，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龙山路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街道严格落实政务公开各项工作要求，信息公开力度持续加大，依法办事水平和政策法规透明度不断提高。</w:t>
      </w:r>
    </w:p>
    <w:p w14:paraId="48F81075">
      <w:pPr>
        <w:shd w:val="clear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</w:pPr>
      <w:bookmarkStart w:id="9" w:name="OLE_LINK1"/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lang w:eastAsia="zh-CN"/>
        </w:rPr>
        <w:t>（三）人大代表建议和政协委员提案办理情况</w:t>
      </w:r>
    </w:p>
    <w:p w14:paraId="70313E13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2025年，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龙山路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街道共承办区政协提案19件（均为协办案件），涵盖人才管理、城市规划、环境治理、民生服务、依法行政等多个领域，目前所有提案已全部办结，并按规定格式答复报送主办单位，办结率、答复规范率均达100%。</w:t>
      </w:r>
    </w:p>
    <w:bookmarkEnd w:id="9"/>
    <w:p w14:paraId="6FDDD3B5">
      <w:pPr>
        <w:widowControl/>
        <w:shd w:val="clear"/>
        <w:spacing w:line="560" w:lineRule="exact"/>
        <w:ind w:firstLine="643" w:firstLineChars="200"/>
        <w:contextualSpacing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（四）本行政机关年度政务公开工作创新情况</w:t>
      </w:r>
    </w:p>
    <w:p w14:paraId="221879D0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组建政务宣传队伍。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主动深入小区楼栋、社区广场等群众聚集地，通过面对面讲解、发放解读资料、现场答疑等方式，将社保、医疗、养老等政策精准送达千家万户，成功打通政策落地的“最后一米”。</w:t>
      </w:r>
    </w:p>
    <w:p w14:paraId="27175B00">
      <w:pPr>
        <w:widowControl/>
        <w:shd w:val="clear" w:color="auto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二是夯实政务平台建设。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街道和社区共同推进，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高标准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建设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“政务公开”专区，设置政策查询区、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政务信息公开专区、公开申请区、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政务公开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专区等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功能区，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并在街道设置政务查询及申请帮办代办岗位，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打造集信息查询、申请受理、互动交流于一体的综合性固定阵地，为群众提供稳定、便捷、权威的政务信息获取渠道。</w:t>
      </w:r>
    </w:p>
    <w:p w14:paraId="36FDA5ED">
      <w:pPr>
        <w:widowControl/>
        <w:shd w:val="clear"/>
        <w:spacing w:line="560" w:lineRule="exact"/>
        <w:ind w:firstLine="643" w:firstLineChars="200"/>
        <w:contextualSpacing/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Theme="minorEastAsia" w:hAnsiTheme="minorEastAsia" w:eastAsiaTheme="minorEastAsia" w:cstheme="minorEastAsia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三是延伸政务公开链条。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依托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“周六集中志愿服务”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卫生清扫、健康义诊、义务理发、磨剪子戗菜刀等公益活动，在服务中同步收集民情民意、宣传解读政策、公示服务项目，实现志愿服务与政务公开的良性互动。</w:t>
      </w:r>
    </w:p>
    <w:p w14:paraId="27381F5F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outlineLvl w:val="3"/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en-US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en-US"/>
        </w:rPr>
        <w:t>（五）其他需要报告事项</w:t>
      </w:r>
    </w:p>
    <w:p w14:paraId="0F955EAE">
      <w:pPr>
        <w:widowControl/>
        <w:shd w:val="clear"/>
        <w:spacing w:line="560" w:lineRule="exact"/>
        <w:ind w:firstLine="643" w:firstLineChars="200"/>
        <w:contextualSpacing/>
        <w:jc w:val="both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年1月1日起至202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年12月31日止。如对本报告有疑问，可与市中区龙山路街道联系。（地址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枣庄市市中区青檀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北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路133号，邮编：277100，电话：0632-3396368，电子邮箱：lsljdbscadmin＠zz.shandong.cn）</w:t>
      </w:r>
    </w:p>
    <w:p w14:paraId="630937E2">
      <w:pPr>
        <w:widowControl/>
        <w:shd w:val="clear"/>
        <w:spacing w:line="560" w:lineRule="exact"/>
        <w:ind w:firstLine="643" w:firstLineChars="200"/>
        <w:contextualSpacing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 w14:paraId="2E8D9C58">
      <w:pPr>
        <w:widowControl/>
        <w:shd w:val="clear"/>
        <w:spacing w:line="560" w:lineRule="exact"/>
        <w:ind w:firstLine="643" w:firstLineChars="200"/>
        <w:contextualSpacing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</w:p>
    <w:p w14:paraId="703B395C">
      <w:pPr>
        <w:widowControl/>
        <w:shd w:val="clear"/>
        <w:spacing w:line="560" w:lineRule="exact"/>
        <w:ind w:firstLine="643" w:firstLineChars="200"/>
        <w:contextualSpacing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市中区龙山路街道办事处</w:t>
      </w:r>
    </w:p>
    <w:p w14:paraId="17E3FA04">
      <w:pPr>
        <w:widowControl/>
        <w:shd w:val="clear"/>
        <w:wordWrap w:val="0"/>
        <w:spacing w:line="560" w:lineRule="exact"/>
        <w:ind w:firstLine="643" w:firstLineChars="200"/>
        <w:contextualSpacing/>
        <w:jc w:val="right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202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年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eastAsia="zh-CN"/>
        </w:rPr>
        <w:t>日</w:t>
      </w:r>
    </w:p>
    <w:p w14:paraId="730628A6">
      <w:pPr>
        <w:shd w:val="clear"/>
        <w:spacing w:line="560" w:lineRule="exact"/>
        <w:rPr>
          <w:rFonts w:hint="default" w:ascii="Times New Roman" w:hAnsi="Times New Roman" w:cs="Times New Roman" w:eastAsiaTheme="minorEastAsia"/>
          <w:b/>
          <w:bCs/>
          <w:color w:val="auto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C07E830-7E0F-4AFC-AB0A-9574A80BFE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9F4BD04-85C6-44E3-ABA9-891EC80DDB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723A69F-982F-4928-8D39-01E0C982A14C}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  <w:embedRegular r:id="rId4" w:fontKey="{632E8543-CC64-4CFB-931D-50C2A98E11A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23F54">
    <w:pPr>
      <w:spacing w:line="1" w:lineRule="exact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4A09541F">
                          <w:pPr>
                            <w:pStyle w:val="2"/>
                            <w:rPr>
                              <w:rFonts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lang w:eastAsia="zh-CN"/>
                            </w:rPr>
                            <w:t>15</w:t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L3rB6N8BAAC7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09541F">
                    <w:pPr>
                      <w:pStyle w:val="2"/>
                      <w:rPr>
                        <w:rFonts w:eastAsia="宋体"/>
                        <w:lang w:eastAsia="zh-CN"/>
                      </w:rPr>
                    </w:pPr>
                    <w:r>
                      <w:rPr>
                        <w:rFonts w:hint="eastAsia" w:eastAsia="宋体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separate"/>
                    </w:r>
                    <w:r>
                      <w:rPr>
                        <w:rFonts w:eastAsia="宋体"/>
                        <w:lang w:eastAsia="zh-CN"/>
                      </w:rPr>
                      <w:t>15</w:t>
                    </w:r>
                    <w:r>
                      <w:rPr>
                        <w:rFonts w:hint="eastAsia" w:eastAsia="宋体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CBD48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8B0E20"/>
    <w:multiLevelType w:val="singleLevel"/>
    <w:tmpl w:val="138B0E20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ODYwOTY1YmY4NWNkZmI3ZjU0Njc2MjJkYzZiMjEifQ=="/>
  </w:docVars>
  <w:rsids>
    <w:rsidRoot w:val="00112B69"/>
    <w:rsid w:val="00081823"/>
    <w:rsid w:val="00112B69"/>
    <w:rsid w:val="00444C06"/>
    <w:rsid w:val="005A70FF"/>
    <w:rsid w:val="007C603D"/>
    <w:rsid w:val="00B03096"/>
    <w:rsid w:val="00C376D4"/>
    <w:rsid w:val="00ED3A63"/>
    <w:rsid w:val="00F0539A"/>
    <w:rsid w:val="00F2323F"/>
    <w:rsid w:val="021D046B"/>
    <w:rsid w:val="025E0CC2"/>
    <w:rsid w:val="05B802CD"/>
    <w:rsid w:val="07496167"/>
    <w:rsid w:val="086E3851"/>
    <w:rsid w:val="094615B4"/>
    <w:rsid w:val="095347F5"/>
    <w:rsid w:val="0A3E1141"/>
    <w:rsid w:val="0B8F2AB2"/>
    <w:rsid w:val="0BE300B2"/>
    <w:rsid w:val="0D426B65"/>
    <w:rsid w:val="0D957AD2"/>
    <w:rsid w:val="0DB7343A"/>
    <w:rsid w:val="0EF23AC2"/>
    <w:rsid w:val="101822F4"/>
    <w:rsid w:val="101A475B"/>
    <w:rsid w:val="13D03611"/>
    <w:rsid w:val="154D2A40"/>
    <w:rsid w:val="16E86EC4"/>
    <w:rsid w:val="1AAF71B2"/>
    <w:rsid w:val="1D04358F"/>
    <w:rsid w:val="1D276D79"/>
    <w:rsid w:val="1D7E7EC3"/>
    <w:rsid w:val="1DB96EC4"/>
    <w:rsid w:val="1DC53412"/>
    <w:rsid w:val="1DF148B0"/>
    <w:rsid w:val="1FD24907"/>
    <w:rsid w:val="2007106B"/>
    <w:rsid w:val="227F4F5F"/>
    <w:rsid w:val="23F23130"/>
    <w:rsid w:val="24B65C7B"/>
    <w:rsid w:val="25695674"/>
    <w:rsid w:val="271F6DB2"/>
    <w:rsid w:val="28481571"/>
    <w:rsid w:val="28BE4FD8"/>
    <w:rsid w:val="2A366FA5"/>
    <w:rsid w:val="2A6E4A40"/>
    <w:rsid w:val="2B247393"/>
    <w:rsid w:val="2B403A6F"/>
    <w:rsid w:val="2B7E7F7A"/>
    <w:rsid w:val="2C8A6AA3"/>
    <w:rsid w:val="2CE83322"/>
    <w:rsid w:val="2E953036"/>
    <w:rsid w:val="2FA31782"/>
    <w:rsid w:val="30332322"/>
    <w:rsid w:val="30597B2F"/>
    <w:rsid w:val="30E520C9"/>
    <w:rsid w:val="31B23EFF"/>
    <w:rsid w:val="32432DA9"/>
    <w:rsid w:val="33490AED"/>
    <w:rsid w:val="34C27E73"/>
    <w:rsid w:val="34F860CC"/>
    <w:rsid w:val="36AF6C5F"/>
    <w:rsid w:val="372B44B7"/>
    <w:rsid w:val="37DD4F2A"/>
    <w:rsid w:val="388008B3"/>
    <w:rsid w:val="398048E2"/>
    <w:rsid w:val="3A587094"/>
    <w:rsid w:val="3AE0388B"/>
    <w:rsid w:val="3C3F2833"/>
    <w:rsid w:val="3C6F1A1A"/>
    <w:rsid w:val="3C8C5731"/>
    <w:rsid w:val="3CA63654"/>
    <w:rsid w:val="3DF8713D"/>
    <w:rsid w:val="416F7716"/>
    <w:rsid w:val="41F320F5"/>
    <w:rsid w:val="424E6C95"/>
    <w:rsid w:val="42962A0C"/>
    <w:rsid w:val="42B535F9"/>
    <w:rsid w:val="43677CBB"/>
    <w:rsid w:val="438C1465"/>
    <w:rsid w:val="45D97854"/>
    <w:rsid w:val="4800556C"/>
    <w:rsid w:val="4A263FB9"/>
    <w:rsid w:val="4BE16E0F"/>
    <w:rsid w:val="4F1B009D"/>
    <w:rsid w:val="520C2D5F"/>
    <w:rsid w:val="527252B8"/>
    <w:rsid w:val="537A3EC2"/>
    <w:rsid w:val="540F1263"/>
    <w:rsid w:val="54210D44"/>
    <w:rsid w:val="54E03022"/>
    <w:rsid w:val="560E354A"/>
    <w:rsid w:val="57AE6D93"/>
    <w:rsid w:val="58C46683"/>
    <w:rsid w:val="5A891C07"/>
    <w:rsid w:val="5AE6494C"/>
    <w:rsid w:val="5CD56387"/>
    <w:rsid w:val="5D641CA2"/>
    <w:rsid w:val="5DE7184F"/>
    <w:rsid w:val="5EA95810"/>
    <w:rsid w:val="5F8D54E0"/>
    <w:rsid w:val="60FA1855"/>
    <w:rsid w:val="61A21F07"/>
    <w:rsid w:val="621A5D63"/>
    <w:rsid w:val="62815CDE"/>
    <w:rsid w:val="62A02DE5"/>
    <w:rsid w:val="62DF0CAC"/>
    <w:rsid w:val="632F68AE"/>
    <w:rsid w:val="63603D37"/>
    <w:rsid w:val="64490C92"/>
    <w:rsid w:val="6713305A"/>
    <w:rsid w:val="6A7558D7"/>
    <w:rsid w:val="6CA64085"/>
    <w:rsid w:val="6CCD33BF"/>
    <w:rsid w:val="6EC52406"/>
    <w:rsid w:val="6FD00F86"/>
    <w:rsid w:val="71742F46"/>
    <w:rsid w:val="72962B5A"/>
    <w:rsid w:val="72B1108D"/>
    <w:rsid w:val="72BB477E"/>
    <w:rsid w:val="73D74B24"/>
    <w:rsid w:val="73DB2EB4"/>
    <w:rsid w:val="743334DA"/>
    <w:rsid w:val="754C48A1"/>
    <w:rsid w:val="771D4F43"/>
    <w:rsid w:val="775B5A6C"/>
    <w:rsid w:val="79390A27"/>
    <w:rsid w:val="79EE2BC7"/>
    <w:rsid w:val="7BD1454E"/>
    <w:rsid w:val="7C1A63E7"/>
    <w:rsid w:val="7D726BF8"/>
    <w:rsid w:val="7F2B4A49"/>
    <w:rsid w:val="7F2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autoRedefine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autoRedefine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autoRedefine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dda5ed7c-9158-4c89-8961-8d341651f0b9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489EC657</paraID>
      <start>18</start>
      <end>21</end>
      <status>unmodified</status>
      <modifiedWord/>
      <trackRevisions>false</trackRevisions>
    </reviewItem>
    <reviewItem>
      <errorID>08cc03cc-667e-4680-a316-10a0bc338bf0</errorID>
      <errorWord>《</errorWord>
      <group>L1_Punc</group>
      <groupName>标点问题</groupName>
      <ability>L2_Punc</ability>
      <abilityName>标点符号检查</abilityName>
      <candidateList/>
      <explain>同一形式括号套用。</explain>
      <paraID>489EC657</paraID>
      <start>43</start>
      <end>44</end>
      <status>unmodified</status>
      <modifiedWord/>
      <trackRevisions>false</trackRevisions>
    </reviewItem>
    <reviewItem>
      <errorID>8fd7a367-bafe-4ac6-951b-ce7d738b6f4b</errorID>
      <errorWord>》</errorWord>
      <group>L1_Punc</group>
      <groupName>标点问题</groupName>
      <ability>L2_Punc</ability>
      <abilityName>标点符号检查</abilityName>
      <candidateList/>
      <explain>同一形式括号套用。</explain>
      <paraID>489EC657</paraID>
      <start>65</start>
      <end>66</end>
      <status>unmodified</status>
      <modifiedWord/>
      <trackRevisions>false</trackRevisions>
    </reviewItem>
    <reviewItem>
      <errorID>99aa158d-03de-44c6-8446-b3823b469e32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319A94F1</paraID>
      <start>22</start>
      <end>24</end>
      <status>unmodified</status>
      <modifiedWord/>
      <trackRevisions>false</trackRevisions>
    </reviewItem>
    <reviewItem>
      <errorID>fab47fda-1a4d-4eeb-9e91-dfc1cb6f31c9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2B09BACE</paraID>
      <start>26</start>
      <end>28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9ee6de-bed2-40ff-9a80-20980b6c94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Bbs.Machenike.Com</Company>
  <Pages>7</Pages>
  <Words>2919</Words>
  <Characters>3107</Characters>
  <Lines>23</Lines>
  <Paragraphs>6</Paragraphs>
  <TotalTime>282</TotalTime>
  <ScaleCrop>false</ScaleCrop>
  <LinksUpToDate>false</LinksUpToDate>
  <CharactersWithSpaces>3119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2021-11-02T01:59:00Z</dcterms:created>
  <dc:creator>p</dc:creator>
  <cp:lastModifiedBy>WPS_1696590446</cp:lastModifiedBy>
  <cp:lastPrinted>2026-01-12T08:02:00Z</cp:lastPrinted>
  <dcterms:modified xsi:type="dcterms:W3CDTF">2026-01-21T02:01:49Z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C9A244366DA14450B5CE93BBFE25307F_13</vt:lpwstr>
  </property>
</Properties>
</file>