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20C6E1">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color w:val="auto"/>
          <w:sz w:val="44"/>
          <w:szCs w:val="44"/>
          <w:lang w:val="en-US" w:eastAsia="zh-CN"/>
        </w:rPr>
      </w:pPr>
      <w:r>
        <w:rPr>
          <w:rFonts w:hint="default" w:ascii="Times New Roman" w:hAnsi="Times New Roman" w:eastAsia="方正小标宋简体" w:cs="Times New Roman"/>
          <w:b/>
          <w:bCs/>
          <w:color w:val="auto"/>
          <w:sz w:val="44"/>
          <w:szCs w:val="44"/>
          <w:lang w:val="en-US" w:eastAsia="zh-CN"/>
        </w:rPr>
        <w:t>市中区</w:t>
      </w:r>
      <w:r>
        <w:rPr>
          <w:rFonts w:hint="eastAsia" w:eastAsia="方正小标宋简体" w:cs="Times New Roman"/>
          <w:b/>
          <w:bCs/>
          <w:color w:val="auto"/>
          <w:sz w:val="44"/>
          <w:szCs w:val="44"/>
          <w:lang w:val="en-US" w:eastAsia="zh-CN"/>
        </w:rPr>
        <w:t>财政局</w:t>
      </w:r>
    </w:p>
    <w:p w14:paraId="2A0914F2">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color w:val="auto"/>
          <w:sz w:val="44"/>
          <w:szCs w:val="44"/>
          <w:lang w:eastAsia="zh-CN"/>
        </w:rPr>
      </w:pPr>
      <w:r>
        <w:rPr>
          <w:rFonts w:hint="default" w:ascii="Times New Roman" w:hAnsi="Times New Roman" w:eastAsia="方正小标宋简体" w:cs="Times New Roman"/>
          <w:b/>
          <w:bCs/>
          <w:color w:val="auto"/>
          <w:sz w:val="44"/>
          <w:szCs w:val="44"/>
          <w:lang w:eastAsia="zh-CN"/>
        </w:rPr>
        <w:t>202</w:t>
      </w:r>
      <w:r>
        <w:rPr>
          <w:rFonts w:hint="default" w:ascii="Times New Roman" w:hAnsi="Times New Roman" w:eastAsia="方正小标宋简体" w:cs="Times New Roman"/>
          <w:b/>
          <w:bCs/>
          <w:color w:val="auto"/>
          <w:sz w:val="44"/>
          <w:szCs w:val="44"/>
          <w:lang w:val="en-US" w:eastAsia="zh-CN"/>
        </w:rPr>
        <w:t>5</w:t>
      </w:r>
      <w:r>
        <w:rPr>
          <w:rFonts w:hint="default" w:ascii="Times New Roman" w:hAnsi="Times New Roman" w:eastAsia="方正小标宋简体" w:cs="Times New Roman"/>
          <w:b/>
          <w:bCs/>
          <w:color w:val="auto"/>
          <w:sz w:val="44"/>
          <w:szCs w:val="44"/>
          <w:lang w:eastAsia="zh-CN"/>
        </w:rPr>
        <w:t>年政府信息公开工作年度报告</w:t>
      </w:r>
    </w:p>
    <w:p w14:paraId="0E1B6F0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shd w:val="clear" w:color="auto" w:fill="FFFFFF"/>
          <w:lang w:eastAsia="zh-CN"/>
        </w:rPr>
      </w:pPr>
    </w:p>
    <w:p w14:paraId="4D3E8678">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根据《中华人民共和国政府信息公开条例》、《国务院办公厅政府信息与政务公开办公室关于印发《中华人民共和国政府信息公开工作年度报告格式》的通知》（国办公开办函〔20</w:t>
      </w:r>
      <w:r>
        <w:rPr>
          <w:rFonts w:hint="default" w:ascii="Times New Roman" w:hAnsi="Times New Roman" w:eastAsia="仿宋_GB2312" w:cs="Times New Roman"/>
          <w:color w:val="auto"/>
          <w:sz w:val="32"/>
          <w:szCs w:val="32"/>
          <w:shd w:val="clear" w:color="auto" w:fill="FFFFFF"/>
          <w:lang w:val="en-US" w:eastAsia="zh-CN"/>
        </w:rPr>
        <w:t>21</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30</w:t>
      </w:r>
      <w:r>
        <w:rPr>
          <w:rFonts w:hint="default" w:ascii="Times New Roman" w:hAnsi="Times New Roman" w:eastAsia="仿宋_GB2312" w:cs="Times New Roman"/>
          <w:color w:val="auto"/>
          <w:sz w:val="32"/>
          <w:szCs w:val="32"/>
          <w:shd w:val="clear" w:color="auto" w:fill="FFFFFF"/>
          <w:lang w:eastAsia="zh-CN"/>
        </w:rPr>
        <w:t>号）和省、</w:t>
      </w:r>
      <w:r>
        <w:rPr>
          <w:rFonts w:hint="default" w:ascii="Times New Roman" w:hAnsi="Times New Roman" w:eastAsia="仿宋_GB2312" w:cs="Times New Roman"/>
          <w:color w:val="auto"/>
          <w:sz w:val="32"/>
          <w:szCs w:val="32"/>
          <w:shd w:val="clear" w:color="auto" w:fill="FFFFFF"/>
          <w:lang w:val="en-US" w:eastAsia="zh-CN"/>
        </w:rPr>
        <w:t>市</w:t>
      </w:r>
      <w:r>
        <w:rPr>
          <w:rFonts w:hint="default" w:ascii="Times New Roman" w:hAnsi="Times New Roman" w:eastAsia="仿宋_GB2312" w:cs="Times New Roman"/>
          <w:color w:val="auto"/>
          <w:sz w:val="32"/>
          <w:szCs w:val="32"/>
          <w:shd w:val="clear" w:color="auto" w:fill="FFFFFF"/>
          <w:lang w:eastAsia="zh-CN"/>
        </w:rPr>
        <w:t>有关工作要求，编制本报告并向社会公开。本年度报告电子版可从</w:t>
      </w:r>
      <w:r>
        <w:rPr>
          <w:rFonts w:hint="default" w:ascii="Times New Roman" w:hAnsi="Times New Roman" w:eastAsia="仿宋_GB2312" w:cs="Times New Roman"/>
          <w:color w:val="auto"/>
          <w:sz w:val="32"/>
          <w:szCs w:val="32"/>
          <w:shd w:val="clear" w:color="auto" w:fill="FFFFFF"/>
          <w:lang w:val="en-US" w:eastAsia="zh-CN"/>
        </w:rPr>
        <w:t>市中区</w:t>
      </w:r>
      <w:r>
        <w:rPr>
          <w:rFonts w:hint="default" w:ascii="Times New Roman" w:hAnsi="Times New Roman" w:eastAsia="仿宋_GB2312" w:cs="Times New Roman"/>
          <w:color w:val="auto"/>
          <w:sz w:val="32"/>
          <w:szCs w:val="32"/>
          <w:shd w:val="clear" w:color="auto" w:fill="FFFFFF"/>
          <w:lang w:eastAsia="zh-CN"/>
        </w:rPr>
        <w:t>人民政府门户网站（</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http://www.zzszq.gov.cn/</w:t>
      </w:r>
      <w:r>
        <w:rPr>
          <w:rFonts w:hint="default" w:ascii="Times New Roman" w:hAnsi="Times New Roman" w:eastAsia="仿宋_GB2312" w:cs="Times New Roman"/>
          <w:color w:val="auto"/>
          <w:sz w:val="32"/>
          <w:szCs w:val="32"/>
          <w:shd w:val="clear" w:color="auto" w:fill="FFFFFF"/>
          <w:lang w:eastAsia="zh-CN"/>
        </w:rPr>
        <w:t>）查阅或下载。本报告所列数据的统计</w:t>
      </w:r>
      <w:r>
        <w:rPr>
          <w:rFonts w:hint="default" w:ascii="Times New Roman" w:hAnsi="Times New Roman" w:eastAsia="仿宋_GB2312" w:cs="Times New Roman"/>
          <w:color w:val="auto"/>
          <w:sz w:val="32"/>
          <w:szCs w:val="32"/>
          <w:shd w:val="clear" w:color="auto" w:fill="FFFFFF"/>
          <w:lang w:val="en-US" w:eastAsia="zh-CN"/>
        </w:rPr>
        <w:t>期</w:t>
      </w:r>
      <w:r>
        <w:rPr>
          <w:rFonts w:hint="default" w:ascii="Times New Roman" w:hAnsi="Times New Roman" w:eastAsia="仿宋_GB2312" w:cs="Times New Roman"/>
          <w:color w:val="auto"/>
          <w:sz w:val="32"/>
          <w:szCs w:val="32"/>
          <w:shd w:val="clear" w:color="auto" w:fill="FFFFFF"/>
          <w:lang w:eastAsia="zh-CN"/>
        </w:rPr>
        <w:t>限自202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年1月1日</w:t>
      </w:r>
      <w:r>
        <w:rPr>
          <w:rFonts w:hint="default" w:ascii="Times New Roman" w:hAnsi="Times New Roman" w:eastAsia="仿宋_GB2312" w:cs="Times New Roman"/>
          <w:color w:val="auto"/>
          <w:sz w:val="32"/>
          <w:szCs w:val="32"/>
          <w:shd w:val="clear" w:color="auto" w:fill="FFFFFF"/>
          <w:lang w:val="en-US" w:eastAsia="zh-CN"/>
        </w:rPr>
        <w:t>起</w:t>
      </w:r>
      <w:r>
        <w:rPr>
          <w:rFonts w:hint="default" w:ascii="Times New Roman" w:hAnsi="Times New Roman" w:eastAsia="仿宋_GB2312" w:cs="Times New Roman"/>
          <w:color w:val="auto"/>
          <w:sz w:val="32"/>
          <w:szCs w:val="32"/>
          <w:shd w:val="clear" w:color="auto" w:fill="FFFFFF"/>
          <w:lang w:eastAsia="zh-CN"/>
        </w:rPr>
        <w:t>至202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年12月31日</w:t>
      </w:r>
      <w:r>
        <w:rPr>
          <w:rFonts w:hint="default" w:ascii="Times New Roman" w:hAnsi="Times New Roman" w:eastAsia="仿宋_GB2312" w:cs="Times New Roman"/>
          <w:color w:val="auto"/>
          <w:sz w:val="32"/>
          <w:szCs w:val="32"/>
          <w:shd w:val="clear" w:color="auto" w:fill="FFFFFF"/>
          <w:lang w:val="en-US" w:eastAsia="zh-CN"/>
        </w:rPr>
        <w:t>止</w:t>
      </w:r>
      <w:r>
        <w:rPr>
          <w:rFonts w:hint="default" w:ascii="Times New Roman" w:hAnsi="Times New Roman" w:eastAsia="仿宋_GB2312" w:cs="Times New Roman"/>
          <w:color w:val="auto"/>
          <w:sz w:val="32"/>
          <w:szCs w:val="32"/>
          <w:shd w:val="clear" w:color="auto" w:fill="FFFFFF"/>
          <w:lang w:eastAsia="zh-CN"/>
        </w:rPr>
        <w:t>。</w:t>
      </w:r>
      <w:r>
        <w:rPr>
          <w:rFonts w:hint="eastAsia" w:eastAsia="仿宋_GB2312"/>
          <w:color w:val="auto"/>
          <w:sz w:val="32"/>
          <w:szCs w:val="32"/>
          <w:shd w:val="clear" w:color="auto" w:fill="FFFFFF"/>
          <w:lang w:eastAsia="zh-CN"/>
        </w:rPr>
        <w:t>如对本报告有疑问，可与</w:t>
      </w:r>
      <w:r>
        <w:rPr>
          <w:rFonts w:hint="eastAsia" w:eastAsia="仿宋_GB2312"/>
          <w:color w:val="auto"/>
          <w:sz w:val="32"/>
          <w:szCs w:val="32"/>
          <w:shd w:val="clear" w:color="auto" w:fill="FFFFFF"/>
          <w:lang w:val="en-US" w:eastAsia="zh-CN"/>
        </w:rPr>
        <w:t>市中区财政局</w:t>
      </w:r>
      <w:r>
        <w:rPr>
          <w:rFonts w:hint="eastAsia" w:eastAsia="仿宋_GB2312"/>
          <w:color w:val="auto"/>
          <w:sz w:val="32"/>
          <w:szCs w:val="32"/>
          <w:shd w:val="clear" w:color="auto" w:fill="FFFFFF"/>
          <w:lang w:eastAsia="zh-CN"/>
        </w:rPr>
        <w:t>联系（地址：</w:t>
      </w:r>
      <w:r>
        <w:rPr>
          <w:rFonts w:hint="eastAsia" w:eastAsia="仿宋_GB2312"/>
          <w:color w:val="auto"/>
          <w:sz w:val="32"/>
          <w:szCs w:val="32"/>
          <w:shd w:val="clear" w:color="auto" w:fill="FFFFFF"/>
          <w:lang w:val="en-US" w:eastAsia="zh-CN"/>
        </w:rPr>
        <w:t>枣庄市市中区文化西路118号</w:t>
      </w:r>
      <w:r>
        <w:rPr>
          <w:rFonts w:hint="eastAsia" w:eastAsia="仿宋_GB2312"/>
          <w:color w:val="auto"/>
          <w:sz w:val="32"/>
          <w:szCs w:val="32"/>
          <w:shd w:val="clear" w:color="auto" w:fill="FFFFFF"/>
          <w:lang w:eastAsia="zh-CN"/>
        </w:rPr>
        <w:t>，邮编：</w:t>
      </w:r>
      <w:r>
        <w:rPr>
          <w:rFonts w:hint="eastAsia" w:eastAsia="仿宋_GB2312"/>
          <w:color w:val="auto"/>
          <w:sz w:val="32"/>
          <w:szCs w:val="32"/>
          <w:shd w:val="clear" w:color="auto" w:fill="FFFFFF"/>
          <w:lang w:val="en-US" w:eastAsia="zh-CN"/>
        </w:rPr>
        <w:t>277100</w:t>
      </w:r>
      <w:r>
        <w:rPr>
          <w:rFonts w:hint="eastAsia" w:eastAsia="仿宋_GB2312"/>
          <w:color w:val="auto"/>
          <w:sz w:val="32"/>
          <w:szCs w:val="32"/>
          <w:shd w:val="clear" w:color="auto" w:fill="FFFFFF"/>
          <w:lang w:eastAsia="zh-CN"/>
        </w:rPr>
        <w:t>，电话：</w:t>
      </w:r>
      <w:r>
        <w:rPr>
          <w:rFonts w:hint="eastAsia" w:eastAsia="仿宋_GB2312"/>
          <w:color w:val="auto"/>
          <w:sz w:val="32"/>
          <w:szCs w:val="32"/>
          <w:shd w:val="clear" w:color="auto" w:fill="FFFFFF"/>
          <w:lang w:val="en-US" w:eastAsia="zh-CN"/>
        </w:rPr>
        <w:t>0632-3312944</w:t>
      </w:r>
      <w:r>
        <w:rPr>
          <w:rFonts w:hint="eastAsia" w:eastAsia="仿宋_GB2312"/>
          <w:color w:val="auto"/>
          <w:sz w:val="32"/>
          <w:szCs w:val="32"/>
          <w:shd w:val="clear" w:color="auto" w:fill="FFFFFF"/>
          <w:lang w:eastAsia="zh-CN"/>
        </w:rPr>
        <w:t>，</w:t>
      </w:r>
      <w:r>
        <w:rPr>
          <w:rFonts w:hint="default" w:eastAsia="仿宋_GB2312"/>
          <w:color w:val="auto"/>
          <w:sz w:val="32"/>
          <w:szCs w:val="32"/>
          <w:shd w:val="clear" w:color="auto" w:fill="FFFFFF"/>
          <w:lang w:val="en-US" w:eastAsia="zh-CN"/>
        </w:rPr>
        <w:t>电子邮箱：</w:t>
      </w:r>
      <w:r>
        <w:rPr>
          <w:rFonts w:hint="eastAsia" w:eastAsia="仿宋_GB2312"/>
          <w:color w:val="auto"/>
          <w:sz w:val="32"/>
          <w:szCs w:val="32"/>
          <w:shd w:val="clear" w:color="auto" w:fill="FFFFFF"/>
          <w:lang w:val="en-US" w:eastAsia="zh-CN"/>
        </w:rPr>
        <w:t>szqczjxzb@163.com</w:t>
      </w:r>
      <w:r>
        <w:rPr>
          <w:rFonts w:hint="eastAsia" w:eastAsia="仿宋_GB2312"/>
          <w:color w:val="auto"/>
          <w:sz w:val="32"/>
          <w:szCs w:val="32"/>
          <w:shd w:val="clear" w:color="auto" w:fill="FFFFFF"/>
          <w:lang w:eastAsia="zh-CN"/>
        </w:rPr>
        <w:t> ）。</w:t>
      </w:r>
    </w:p>
    <w:p w14:paraId="7EDAF688">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黑体" w:cs="Times New Roman"/>
          <w:color w:val="auto"/>
          <w:sz w:val="32"/>
          <w:szCs w:val="32"/>
          <w:shd w:val="clear" w:color="auto" w:fill="FFFFFF"/>
          <w:lang w:val="en-US" w:eastAsia="zh-CN"/>
        </w:rPr>
        <w:t>一、</w:t>
      </w:r>
      <w:r>
        <w:rPr>
          <w:rFonts w:hint="default" w:ascii="Times New Roman" w:hAnsi="Times New Roman" w:eastAsia="黑体" w:cs="Times New Roman"/>
          <w:color w:val="auto"/>
          <w:sz w:val="32"/>
          <w:szCs w:val="32"/>
          <w:shd w:val="clear" w:color="auto" w:fill="FFFFFF"/>
          <w:lang w:eastAsia="zh-CN"/>
        </w:rPr>
        <w:t>总体情况</w:t>
      </w:r>
    </w:p>
    <w:p w14:paraId="711D3837">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eastAsia="仿宋_GB2312"/>
          <w:color w:val="auto"/>
          <w:sz w:val="32"/>
          <w:szCs w:val="32"/>
          <w:shd w:val="clear" w:color="auto" w:fill="FFFFFF"/>
          <w:lang w:val="en-US" w:eastAsia="zh-CN"/>
        </w:rPr>
      </w:pPr>
      <w:r>
        <w:rPr>
          <w:rFonts w:hint="eastAsia" w:eastAsia="仿宋_GB2312"/>
          <w:color w:val="auto"/>
          <w:sz w:val="32"/>
          <w:szCs w:val="32"/>
          <w:shd w:val="clear" w:color="auto" w:fill="FFFFFF"/>
          <w:lang w:val="en-US" w:eastAsia="zh-CN"/>
        </w:rPr>
        <w:t>2025年，市中区财政局认真贯彻落实《中华人民共和国政府信息公开条例》，着力健全完善信息公开工作体系，强化信息公开载体建设，结合我局工作实际，进一步健全组织机构，完善信息公开机制，强化各项工作措施，在扩大公众知情权、满足公众信息需求方面取得了积极成效。</w:t>
      </w:r>
    </w:p>
    <w:p w14:paraId="00D1C075">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Cs/>
          <w:color w:val="C00000"/>
          <w:sz w:val="32"/>
          <w:szCs w:val="32"/>
          <w:lang w:val="en-US" w:eastAsia="zh-CN"/>
        </w:rPr>
      </w:pPr>
      <w:r>
        <w:rPr>
          <w:rFonts w:hint="default" w:ascii="Times New Roman" w:hAnsi="Times New Roman" w:eastAsia="黑体" w:cs="Times New Roman"/>
          <w:bCs/>
          <w:color w:val="auto"/>
          <w:sz w:val="32"/>
          <w:szCs w:val="32"/>
          <w:lang w:val="en-US" w:eastAsia="zh-CN"/>
        </w:rPr>
        <w:t>（一）</w:t>
      </w:r>
      <w:r>
        <w:rPr>
          <w:rFonts w:hint="default" w:ascii="Times New Roman" w:hAnsi="Times New Roman" w:eastAsia="黑体" w:cs="Times New Roman"/>
          <w:bCs/>
          <w:color w:val="auto"/>
          <w:sz w:val="32"/>
          <w:szCs w:val="32"/>
          <w:lang w:eastAsia="zh-CN"/>
        </w:rPr>
        <w:t>主动公开</w:t>
      </w:r>
    </w:p>
    <w:p w14:paraId="43404CA2">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eastAsia" w:eastAsia="仿宋_GB2312"/>
          <w:color w:val="auto"/>
          <w:sz w:val="32"/>
          <w:szCs w:val="32"/>
          <w:shd w:val="clear" w:color="auto" w:fill="FFFFFF"/>
          <w:lang w:val="en-US" w:eastAsia="zh-CN"/>
        </w:rPr>
      </w:pPr>
      <w:r>
        <w:rPr>
          <w:rFonts w:hint="eastAsia" w:ascii="Times New Roman" w:hAnsi="Times New Roman" w:eastAsia="仿宋_GB2312" w:cs="Times New Roman"/>
          <w:color w:val="auto"/>
          <w:kern w:val="0"/>
          <w:sz w:val="32"/>
          <w:szCs w:val="32"/>
          <w:shd w:val="clear" w:color="auto" w:fill="FFFFFF"/>
          <w:lang w:val="en-US" w:eastAsia="zh-CN" w:bidi="en-US"/>
        </w:rPr>
        <w:t xml:space="preserve"> </w:t>
      </w:r>
      <w:r>
        <w:rPr>
          <w:rFonts w:hint="eastAsia" w:eastAsia="仿宋_GB2312"/>
          <w:color w:val="auto"/>
          <w:sz w:val="32"/>
          <w:szCs w:val="32"/>
          <w:shd w:val="clear" w:color="auto" w:fill="FFFFFF"/>
          <w:lang w:val="en-US" w:eastAsia="zh-CN"/>
        </w:rPr>
        <w:t>2025年，我局主动公开信息284条，其中在区政府门户网站公开210条，政务新媒体公开74条。</w:t>
      </w:r>
    </w:p>
    <w:p w14:paraId="74197AC4">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eastAsia" w:eastAsia="仿宋_GB2312"/>
          <w:color w:val="auto"/>
          <w:sz w:val="32"/>
          <w:szCs w:val="32"/>
          <w:shd w:val="clear" w:color="auto" w:fill="FFFFFF"/>
          <w:lang w:val="en-US" w:eastAsia="zh-CN"/>
        </w:rPr>
      </w:pPr>
      <w:r>
        <w:rPr>
          <w:rFonts w:hint="eastAsia" w:eastAsia="仿宋_GB2312"/>
          <w:color w:val="auto"/>
          <w:sz w:val="32"/>
          <w:szCs w:val="32"/>
          <w:shd w:val="clear" w:color="auto" w:fill="FFFFFF"/>
          <w:lang w:val="en-US" w:eastAsia="zh-CN"/>
        </w:rPr>
        <w:t>1.推进财政政策信息公开。及时公开本级财政的政策信息，结合我区实际，按月公开财政收支增减变化情况及原因解读、及时分析预判财政收入走势。</w:t>
      </w:r>
    </w:p>
    <w:p w14:paraId="0AE2A86B">
      <w:pPr>
        <w:pStyle w:val="3"/>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81" w:beforeLines="50" w:beforeAutospacing="0" w:after="181" w:afterLines="50" w:afterAutospacing="0" w:line="240" w:lineRule="auto"/>
        <w:ind w:firstLine="0" w:firstLineChars="0"/>
        <w:jc w:val="both"/>
        <w:textAlignment w:val="auto"/>
        <w:rPr>
          <w:rFonts w:hint="eastAsia" w:ascii="Times New Roman" w:hAnsi="Times New Roman" w:eastAsia="仿宋_GB2312" w:cs="Times New Roman"/>
          <w:color w:val="auto"/>
          <w:kern w:val="0"/>
          <w:sz w:val="32"/>
          <w:szCs w:val="32"/>
          <w:shd w:val="clear" w:color="auto" w:fill="FFFFFF"/>
          <w:lang w:val="en-US" w:eastAsia="zh-CN" w:bidi="en-US"/>
        </w:rPr>
      </w:pPr>
      <w:r>
        <w:rPr>
          <w:rFonts w:hint="eastAsia" w:ascii="Times New Roman" w:hAnsi="Times New Roman" w:eastAsia="仿宋_GB2312" w:cs="Times New Roman"/>
          <w:color w:val="auto"/>
          <w:kern w:val="0"/>
          <w:sz w:val="32"/>
          <w:szCs w:val="32"/>
          <w:shd w:val="clear" w:color="auto" w:fill="FFFFFF"/>
          <w:lang w:val="en-US" w:eastAsia="zh-CN" w:bidi="en-US"/>
        </w:rPr>
        <w:drawing>
          <wp:inline distT="0" distB="0" distL="114300" distR="114300">
            <wp:extent cx="5457825" cy="3102610"/>
            <wp:effectExtent l="0" t="0" r="13335" b="6350"/>
            <wp:docPr id="1" name="图片 1" descr="ScreenShot_2026-01-23_150659_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creenShot_2026-01-23_150659_385"/>
                    <pic:cNvPicPr>
                      <a:picLocks noChangeAspect="1"/>
                    </pic:cNvPicPr>
                  </pic:nvPicPr>
                  <pic:blipFill>
                    <a:blip r:embed="rId8"/>
                    <a:stretch>
                      <a:fillRect/>
                    </a:stretch>
                  </pic:blipFill>
                  <pic:spPr>
                    <a:xfrm>
                      <a:off x="0" y="0"/>
                      <a:ext cx="5457825" cy="3102610"/>
                    </a:xfrm>
                    <a:prstGeom prst="rect">
                      <a:avLst/>
                    </a:prstGeom>
                  </pic:spPr>
                </pic:pic>
              </a:graphicData>
            </a:graphic>
          </wp:inline>
        </w:drawing>
      </w:r>
    </w:p>
    <w:p w14:paraId="041D24A0">
      <w:pPr>
        <w:pStyle w:val="3"/>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Times New Roman" w:hAnsi="Times New Roman" w:eastAsia="仿宋_GB2312" w:cs="Times New Roman"/>
          <w:color w:val="auto"/>
          <w:kern w:val="0"/>
          <w:sz w:val="32"/>
          <w:szCs w:val="32"/>
          <w:shd w:val="clear" w:color="auto" w:fill="FFFFFF"/>
          <w:lang w:val="en-US" w:eastAsia="zh-CN" w:bidi="en-US"/>
        </w:rPr>
      </w:pPr>
      <w:r>
        <w:rPr>
          <w:rFonts w:hint="eastAsia" w:ascii="Times New Roman" w:hAnsi="Times New Roman" w:eastAsia="仿宋_GB2312" w:cs="Times New Roman"/>
          <w:color w:val="auto"/>
          <w:kern w:val="0"/>
          <w:sz w:val="32"/>
          <w:szCs w:val="32"/>
          <w:shd w:val="clear" w:color="auto" w:fill="FFFFFF"/>
          <w:lang w:val="en-US" w:eastAsia="zh-CN" w:bidi="en-US"/>
        </w:rPr>
        <w:t>2.政府采购信息公开。及时公开政府采购目录标准和具体实施情况。</w:t>
      </w:r>
    </w:p>
    <w:p w14:paraId="5DB34B5B">
      <w:pPr>
        <w:keepNext w:val="0"/>
        <w:keepLines w:val="0"/>
        <w:pageBreakBefore w:val="0"/>
        <w:widowControl/>
        <w:kinsoku/>
        <w:wordWrap/>
        <w:overflowPunct/>
        <w:topLinePunct w:val="0"/>
        <w:autoSpaceDE/>
        <w:autoSpaceDN/>
        <w:bidi w:val="0"/>
        <w:adjustRightInd/>
        <w:snapToGrid/>
        <w:spacing w:line="240" w:lineRule="auto"/>
        <w:ind w:firstLine="0" w:firstLineChars="0"/>
        <w:contextualSpacing/>
        <w:jc w:val="both"/>
        <w:textAlignment w:val="auto"/>
        <w:rPr>
          <w:rFonts w:hint="default" w:ascii="Times New Roman" w:hAnsi="Times New Roman" w:eastAsia="黑体" w:cs="Times New Roman"/>
          <w:bCs/>
          <w:color w:val="auto"/>
          <w:sz w:val="32"/>
          <w:szCs w:val="32"/>
          <w:lang w:val="en-US" w:eastAsia="zh-CN"/>
        </w:rPr>
      </w:pPr>
      <w:r>
        <w:rPr>
          <w:rFonts w:hint="default" w:ascii="Times New Roman" w:hAnsi="Times New Roman" w:eastAsia="黑体" w:cs="Times New Roman"/>
          <w:bCs/>
          <w:color w:val="auto"/>
          <w:sz w:val="32"/>
          <w:szCs w:val="32"/>
          <w:lang w:val="en-US" w:eastAsia="zh-CN"/>
        </w:rPr>
        <w:drawing>
          <wp:inline distT="0" distB="0" distL="114300" distR="114300">
            <wp:extent cx="5468620" cy="7320915"/>
            <wp:effectExtent l="0" t="0" r="17780" b="13335"/>
            <wp:docPr id="3" name="图片 3" descr="ScreenShot_2026-01-23_151029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creenShot_2026-01-23_151029_274"/>
                    <pic:cNvPicPr>
                      <a:picLocks noChangeAspect="1"/>
                    </pic:cNvPicPr>
                  </pic:nvPicPr>
                  <pic:blipFill>
                    <a:blip r:embed="rId9"/>
                    <a:stretch>
                      <a:fillRect/>
                    </a:stretch>
                  </pic:blipFill>
                  <pic:spPr>
                    <a:xfrm>
                      <a:off x="0" y="0"/>
                      <a:ext cx="5468620" cy="7320915"/>
                    </a:xfrm>
                    <a:prstGeom prst="rect">
                      <a:avLst/>
                    </a:prstGeom>
                  </pic:spPr>
                </pic:pic>
              </a:graphicData>
            </a:graphic>
          </wp:inline>
        </w:drawing>
      </w:r>
    </w:p>
    <w:p w14:paraId="594374F3">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（二）</w:t>
      </w:r>
      <w:r>
        <w:rPr>
          <w:rFonts w:hint="default" w:ascii="Times New Roman" w:hAnsi="Times New Roman" w:eastAsia="黑体" w:cs="Times New Roman"/>
          <w:bCs/>
          <w:color w:val="auto"/>
          <w:sz w:val="32"/>
          <w:szCs w:val="32"/>
          <w:lang w:eastAsia="zh-CN"/>
        </w:rPr>
        <w:t>依申请公开</w:t>
      </w:r>
    </w:p>
    <w:p w14:paraId="45A6B91A">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kern w:val="0"/>
          <w:sz w:val="32"/>
          <w:szCs w:val="32"/>
          <w:shd w:val="clear" w:color="auto" w:fill="FFFFFF"/>
          <w:lang w:val="en-US" w:eastAsia="zh-CN" w:bidi="en-US"/>
        </w:rPr>
      </w:pPr>
      <w:r>
        <w:rPr>
          <w:rFonts w:hint="eastAsia" w:ascii="Times New Roman" w:hAnsi="Times New Roman" w:eastAsia="仿宋_GB2312" w:cs="Times New Roman"/>
          <w:color w:val="auto"/>
          <w:kern w:val="0"/>
          <w:sz w:val="32"/>
          <w:szCs w:val="32"/>
          <w:shd w:val="clear" w:color="auto" w:fill="FFFFFF"/>
          <w:lang w:val="en-US" w:eastAsia="zh-CN" w:bidi="en-US"/>
        </w:rPr>
        <w:t>做好依申请公开工作，依法保障民众的知情权、参与权、表达权、监督权。202</w:t>
      </w:r>
      <w:r>
        <w:rPr>
          <w:rFonts w:hint="eastAsia" w:eastAsia="仿宋_GB2312" w:cs="Times New Roman"/>
          <w:color w:val="auto"/>
          <w:kern w:val="0"/>
          <w:sz w:val="32"/>
          <w:szCs w:val="32"/>
          <w:shd w:val="clear" w:color="auto" w:fill="FFFFFF"/>
          <w:lang w:val="en-US" w:eastAsia="zh-CN" w:bidi="en-US"/>
        </w:rPr>
        <w:t>5</w:t>
      </w:r>
      <w:r>
        <w:rPr>
          <w:rFonts w:hint="eastAsia" w:ascii="Times New Roman" w:hAnsi="Times New Roman" w:eastAsia="仿宋_GB2312" w:cs="Times New Roman"/>
          <w:color w:val="auto"/>
          <w:kern w:val="0"/>
          <w:sz w:val="32"/>
          <w:szCs w:val="32"/>
          <w:shd w:val="clear" w:color="auto" w:fill="FFFFFF"/>
          <w:lang w:val="en-US" w:eastAsia="zh-CN" w:bidi="en-US"/>
        </w:rPr>
        <w:t>年共受理政府信息公开申请</w:t>
      </w:r>
      <w:r>
        <w:rPr>
          <w:rFonts w:hint="eastAsia" w:eastAsia="仿宋_GB2312" w:cs="Times New Roman"/>
          <w:color w:val="auto"/>
          <w:kern w:val="0"/>
          <w:sz w:val="32"/>
          <w:szCs w:val="32"/>
          <w:shd w:val="clear" w:color="auto" w:fill="FFFFFF"/>
          <w:lang w:val="en-US" w:eastAsia="zh-CN" w:bidi="en-US"/>
        </w:rPr>
        <w:t>4</w:t>
      </w:r>
      <w:r>
        <w:rPr>
          <w:rFonts w:hint="eastAsia" w:ascii="Times New Roman" w:hAnsi="Times New Roman" w:eastAsia="仿宋_GB2312" w:cs="Times New Roman"/>
          <w:color w:val="auto"/>
          <w:kern w:val="0"/>
          <w:sz w:val="32"/>
          <w:szCs w:val="32"/>
          <w:shd w:val="clear" w:color="auto" w:fill="FFFFFF"/>
          <w:lang w:val="en-US" w:eastAsia="zh-CN" w:bidi="en-US"/>
        </w:rPr>
        <w:t>件。</w:t>
      </w:r>
    </w:p>
    <w:p w14:paraId="3F4385D4">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kern w:val="0"/>
          <w:sz w:val="32"/>
          <w:szCs w:val="32"/>
          <w:shd w:val="clear" w:color="auto" w:fill="FFFFFF"/>
          <w:lang w:val="en-US" w:eastAsia="zh-CN" w:bidi="en-US"/>
        </w:rPr>
      </w:pPr>
      <w:bookmarkStart w:id="9" w:name="_GoBack"/>
      <w:r>
        <w:rPr>
          <w:rFonts w:hint="eastAsia" w:ascii="Times New Roman" w:hAnsi="Times New Roman" w:eastAsia="仿宋_GB2312" w:cs="Times New Roman"/>
          <w:color w:val="auto"/>
          <w:kern w:val="0"/>
          <w:sz w:val="32"/>
          <w:szCs w:val="32"/>
          <w:shd w:val="clear" w:color="auto" w:fill="FFFFFF"/>
          <w:lang w:val="en-US" w:eastAsia="zh-CN" w:bidi="en-US"/>
        </w:rPr>
        <w:t>本年度依申请公开政府信息未收取任何费用。</w:t>
      </w:r>
    </w:p>
    <w:p w14:paraId="2CA83E09">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Times New Roman" w:eastAsia="仿宋_GB2312" w:cs="仿宋_GB2312"/>
          <w:color w:val="FF0000"/>
          <w:sz w:val="32"/>
          <w:szCs w:val="32"/>
          <w:lang w:eastAsia="zh-CN"/>
        </w:rPr>
      </w:pPr>
      <w:r>
        <w:rPr>
          <w:rFonts w:hint="eastAsia" w:ascii="Times New Roman" w:hAnsi="Times New Roman" w:eastAsia="仿宋_GB2312" w:cs="Times New Roman"/>
          <w:color w:val="auto"/>
          <w:kern w:val="0"/>
          <w:sz w:val="32"/>
          <w:szCs w:val="32"/>
          <w:shd w:val="clear" w:color="auto" w:fill="FFFFFF"/>
          <w:lang w:val="en-US" w:eastAsia="zh-CN" w:bidi="en-US"/>
        </w:rPr>
        <w:t>因政府信息公开被申请行政复议</w:t>
      </w:r>
      <w:r>
        <w:rPr>
          <w:rFonts w:hint="eastAsia" w:eastAsia="仿宋_GB2312" w:cs="Times New Roman"/>
          <w:color w:val="auto"/>
          <w:kern w:val="0"/>
          <w:sz w:val="32"/>
          <w:szCs w:val="32"/>
          <w:shd w:val="clear" w:color="auto" w:fill="FFFFFF"/>
          <w:lang w:val="en-US" w:eastAsia="zh-CN" w:bidi="en-US"/>
        </w:rPr>
        <w:t>1</w:t>
      </w:r>
      <w:r>
        <w:rPr>
          <w:rFonts w:hint="eastAsia" w:ascii="Times New Roman" w:hAnsi="Times New Roman" w:eastAsia="仿宋_GB2312" w:cs="Times New Roman"/>
          <w:color w:val="auto"/>
          <w:kern w:val="0"/>
          <w:sz w:val="32"/>
          <w:szCs w:val="32"/>
          <w:shd w:val="clear" w:color="auto" w:fill="FFFFFF"/>
          <w:lang w:val="en-US" w:eastAsia="zh-CN" w:bidi="en-US"/>
        </w:rPr>
        <w:t>件，因公民、法人和其他组织认为行政机关政府信息公开工作具体行政行为侵犯其合法权益，提起行政诉讼0件。</w:t>
      </w:r>
    </w:p>
    <w:p w14:paraId="0BC172BC">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（三）</w:t>
      </w:r>
      <w:r>
        <w:rPr>
          <w:rFonts w:hint="default" w:ascii="Times New Roman" w:hAnsi="Times New Roman" w:eastAsia="黑体" w:cs="Times New Roman"/>
          <w:bCs/>
          <w:color w:val="auto"/>
          <w:sz w:val="32"/>
          <w:szCs w:val="32"/>
          <w:lang w:eastAsia="zh-CN"/>
        </w:rPr>
        <w:t>政府信息管理</w:t>
      </w:r>
    </w:p>
    <w:p w14:paraId="1AB9C198">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eastAsia="仿宋_GB2312"/>
          <w:color w:val="000000" w:themeColor="text1"/>
          <w:sz w:val="32"/>
          <w:szCs w:val="32"/>
          <w:shd w:val="clear" w:color="auto" w:fill="FFFFFF"/>
          <w:lang w:eastAsia="zh-CN"/>
          <w14:textFill>
            <w14:solidFill>
              <w14:schemeClr w14:val="tx1"/>
            </w14:solidFill>
          </w14:textFill>
        </w:rPr>
      </w:pPr>
      <w:r>
        <w:rPr>
          <w:rFonts w:hint="eastAsia" w:eastAsia="仿宋_GB2312"/>
          <w:color w:val="000000" w:themeColor="text1"/>
          <w:sz w:val="32"/>
          <w:szCs w:val="32"/>
          <w:shd w:val="clear" w:color="auto" w:fill="FFFFFF"/>
          <w:lang w:eastAsia="zh-CN"/>
          <w14:textFill>
            <w14:solidFill>
              <w14:schemeClr w14:val="tx1"/>
            </w14:solidFill>
          </w14:textFill>
        </w:rPr>
        <w:t>一是完善信息公开管理流程。建立政府信息公开工作全流程管理机制，安排专人负责信息公开传送。</w:t>
      </w:r>
    </w:p>
    <w:p w14:paraId="38E00B6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eastAsia="仿宋_GB2312"/>
          <w:color w:val="000000" w:themeColor="text1"/>
          <w:sz w:val="32"/>
          <w:szCs w:val="32"/>
          <w:shd w:val="clear" w:color="auto" w:fill="FFFFFF"/>
          <w:lang w:eastAsia="zh-CN"/>
          <w14:textFill>
            <w14:solidFill>
              <w14:schemeClr w14:val="tx1"/>
            </w14:solidFill>
          </w14:textFill>
        </w:rPr>
      </w:pPr>
      <w:r>
        <w:rPr>
          <w:rFonts w:hint="eastAsia" w:eastAsia="仿宋_GB2312"/>
          <w:color w:val="000000" w:themeColor="text1"/>
          <w:sz w:val="32"/>
          <w:szCs w:val="32"/>
          <w:shd w:val="clear" w:color="auto" w:fill="FFFFFF"/>
          <w:lang w:eastAsia="zh-CN"/>
          <w14:textFill>
            <w14:solidFill>
              <w14:schemeClr w14:val="tx1"/>
            </w14:solidFill>
          </w14:textFill>
        </w:rPr>
        <w:t>二是严格做好公开信息保密审查。认真落实《中华人民共和国保守国家秘密法》《中华人民共和国政府信息公开条例》等规定，按照“先审查、后公开”的原则，严格做好政府信息公开保密审查，确保公开信息不涉密、涉密信息不公开。</w:t>
      </w:r>
    </w:p>
    <w:p w14:paraId="3BADD24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bidi="ar-SA"/>
          <w14:textFill>
            <w14:solidFill>
              <w14:schemeClr w14:val="tx1"/>
            </w14:solidFill>
          </w14:textFill>
        </w:rPr>
      </w:pPr>
      <w:r>
        <w:rPr>
          <w:rFonts w:hint="eastAsia" w:eastAsia="仿宋_GB2312"/>
          <w:color w:val="000000" w:themeColor="text1"/>
          <w:sz w:val="32"/>
          <w:szCs w:val="32"/>
          <w:shd w:val="clear" w:color="auto" w:fill="FFFFFF"/>
          <w:lang w:eastAsia="zh-CN"/>
          <w14:textFill>
            <w14:solidFill>
              <w14:schemeClr w14:val="tx1"/>
            </w14:solidFill>
          </w14:textFill>
        </w:rPr>
        <w:t>三是不断完善公开制度机制。202</w:t>
      </w:r>
      <w:r>
        <w:rPr>
          <w:rFonts w:hint="eastAsia" w:eastAsia="仿宋_GB2312"/>
          <w:color w:val="000000" w:themeColor="text1"/>
          <w:sz w:val="32"/>
          <w:szCs w:val="32"/>
          <w:shd w:val="clear" w:color="auto" w:fill="FFFFFF"/>
          <w:lang w:val="en-US" w:eastAsia="zh-CN"/>
          <w14:textFill>
            <w14:solidFill>
              <w14:schemeClr w14:val="tx1"/>
            </w14:solidFill>
          </w14:textFill>
        </w:rPr>
        <w:t>4</w:t>
      </w:r>
      <w:r>
        <w:rPr>
          <w:rFonts w:hint="eastAsia" w:eastAsia="仿宋_GB2312"/>
          <w:color w:val="000000" w:themeColor="text1"/>
          <w:sz w:val="32"/>
          <w:szCs w:val="32"/>
          <w:shd w:val="clear" w:color="auto" w:fill="FFFFFF"/>
          <w:lang w:eastAsia="zh-CN"/>
          <w14:textFill>
            <w14:solidFill>
              <w14:schemeClr w14:val="tx1"/>
            </w14:solidFill>
          </w14:textFill>
        </w:rPr>
        <w:t>年，全面落实“以公开为常态、不公开为例外”要求，主动、及时、规范、准确公开应当公开的政府信息，切实做到应公开尽公开，不断提升公开常态化、规范化、标准化水平。</w:t>
      </w:r>
    </w:p>
    <w:p w14:paraId="41FEAE7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（四）政府信息公开</w:t>
      </w:r>
      <w:r>
        <w:rPr>
          <w:rFonts w:hint="default" w:ascii="Times New Roman" w:hAnsi="Times New Roman" w:eastAsia="黑体" w:cs="Times New Roman"/>
          <w:bCs/>
          <w:color w:val="auto"/>
          <w:sz w:val="32"/>
          <w:szCs w:val="32"/>
          <w:lang w:eastAsia="zh-CN"/>
        </w:rPr>
        <w:t>平台建设</w:t>
      </w:r>
    </w:p>
    <w:p w14:paraId="434AF28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color w:val="auto"/>
          <w:sz w:val="32"/>
          <w:szCs w:val="32"/>
          <w:lang w:eastAsia="zh-CN" w:bidi="ar-SA"/>
        </w:rPr>
      </w:pPr>
      <w:r>
        <w:rPr>
          <w:rFonts w:hint="default" w:ascii="Times New Roman" w:hAnsi="Times New Roman" w:eastAsia="仿宋_GB2312" w:cs="Times New Roman"/>
          <w:color w:val="auto"/>
          <w:sz w:val="32"/>
          <w:szCs w:val="32"/>
          <w:shd w:val="clear" w:color="auto" w:fill="FFFFFF"/>
          <w:lang w:eastAsia="zh-CN"/>
        </w:rPr>
        <w:t>依托“</w:t>
      </w:r>
      <w:r>
        <w:rPr>
          <w:rFonts w:hint="default" w:ascii="Times New Roman" w:hAnsi="Times New Roman" w:eastAsia="仿宋_GB2312" w:cs="Times New Roman"/>
          <w:color w:val="auto"/>
          <w:sz w:val="32"/>
          <w:szCs w:val="32"/>
          <w:shd w:val="clear" w:color="auto" w:fill="FFFFFF"/>
          <w:lang w:val="en-US" w:eastAsia="zh-CN"/>
        </w:rPr>
        <w:t>枣庄市市中区人民政府</w:t>
      </w:r>
      <w:r>
        <w:rPr>
          <w:rFonts w:hint="default" w:ascii="Times New Roman" w:hAnsi="Times New Roman" w:eastAsia="仿宋_GB2312" w:cs="Times New Roman"/>
          <w:color w:val="auto"/>
          <w:sz w:val="32"/>
          <w:szCs w:val="32"/>
          <w:shd w:val="clear" w:color="auto" w:fill="FFFFFF"/>
          <w:lang w:eastAsia="zh-CN"/>
        </w:rPr>
        <w:t>网站”“</w:t>
      </w:r>
      <w:r>
        <w:rPr>
          <w:rFonts w:hint="default" w:ascii="Times New Roman" w:hAnsi="Times New Roman" w:eastAsia="仿宋_GB2312" w:cs="Times New Roman"/>
          <w:color w:val="auto"/>
          <w:sz w:val="32"/>
          <w:szCs w:val="32"/>
          <w:shd w:val="clear" w:color="auto" w:fill="FFFFFF"/>
          <w:lang w:val="en-US" w:eastAsia="zh-CN"/>
        </w:rPr>
        <w:t>政府信息公开专栏</w:t>
      </w:r>
      <w:r>
        <w:rPr>
          <w:rFonts w:hint="default" w:ascii="Times New Roman" w:hAnsi="Times New Roman" w:eastAsia="仿宋_GB2312" w:cs="Times New Roman"/>
          <w:color w:val="auto"/>
          <w:sz w:val="32"/>
          <w:szCs w:val="32"/>
          <w:shd w:val="clear" w:color="auto" w:fill="FFFFFF"/>
          <w:lang w:eastAsia="zh-CN"/>
        </w:rPr>
        <w:t>”等平台发布信息，推动政务公开信息向不同群体精准推送，提升群众获取政府信息的便利度和幸福感。</w:t>
      </w:r>
      <w:r>
        <w:rPr>
          <w:rFonts w:hint="default" w:ascii="Times New Roman" w:hAnsi="Times New Roman" w:eastAsia="仿宋_GB2312" w:cs="Times New Roman"/>
          <w:color w:val="auto"/>
          <w:sz w:val="32"/>
          <w:szCs w:val="32"/>
          <w:lang w:eastAsia="zh-CN" w:bidi="ar-SA"/>
        </w:rPr>
        <w:t>　　</w:t>
      </w:r>
    </w:p>
    <w:p w14:paraId="2CA3D9A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黑体" w:cs="Times New Roman"/>
          <w:color w:val="auto"/>
          <w:sz w:val="32"/>
          <w:szCs w:val="32"/>
          <w:lang w:eastAsia="zh-CN" w:bidi="ar-SA"/>
        </w:rPr>
      </w:pPr>
      <w:r>
        <w:rPr>
          <w:rFonts w:hint="default" w:ascii="Times New Roman" w:hAnsi="Times New Roman" w:eastAsia="黑体" w:cs="Times New Roman"/>
          <w:color w:val="auto"/>
          <w:sz w:val="32"/>
          <w:szCs w:val="32"/>
          <w:lang w:val="en-US" w:eastAsia="zh-CN" w:bidi="ar-SA"/>
        </w:rPr>
        <w:t>（五）</w:t>
      </w:r>
      <w:r>
        <w:rPr>
          <w:rFonts w:hint="default" w:ascii="Times New Roman" w:hAnsi="Times New Roman" w:eastAsia="黑体" w:cs="Times New Roman"/>
          <w:color w:val="auto"/>
          <w:sz w:val="32"/>
          <w:szCs w:val="32"/>
          <w:lang w:eastAsia="zh-CN" w:bidi="ar-SA"/>
        </w:rPr>
        <w:t>监督保障</w:t>
      </w:r>
    </w:p>
    <w:p w14:paraId="7BBDF8C9">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5"/>
        <w:jc w:val="both"/>
        <w:textAlignment w:val="auto"/>
        <w:rPr>
          <w:rFonts w:hint="default" w:ascii="Times New Roman" w:hAnsi="Times New Roman" w:eastAsia="黑体" w:cs="Times New Roman"/>
          <w:bCs/>
          <w:color w:val="auto"/>
          <w:sz w:val="32"/>
          <w:szCs w:val="32"/>
          <w:lang w:eastAsia="zh-CN"/>
        </w:rPr>
      </w:pPr>
      <w:r>
        <w:rPr>
          <w:rFonts w:hint="eastAsia" w:ascii="Times New Roman" w:hAnsi="Times New Roman" w:eastAsia="仿宋_GB2312" w:cs="Times New Roman"/>
          <w:color w:val="auto"/>
          <w:kern w:val="0"/>
          <w:sz w:val="32"/>
          <w:szCs w:val="32"/>
          <w:shd w:val="clear" w:color="auto" w:fill="FFFFFF"/>
          <w:lang w:val="en-US" w:eastAsia="zh-CN" w:bidi="en-US"/>
        </w:rPr>
        <w:t>认真贯彻落实政府信息公开条例，落实信息公开相关工作规定，制定完善的信息公开制度，依法推进、指导、协调、监督本行政区域政府信息公开工作，加强政务公开机构建设、专职人员配备和经费保障。</w:t>
      </w:r>
    </w:p>
    <w:bookmarkEnd w:id="9"/>
    <w:p w14:paraId="7B710DDE">
      <w:pPr>
        <w:pStyle w:val="9"/>
        <w:keepNext w:val="0"/>
        <w:keepLines w:val="0"/>
        <w:pageBreakBefore w:val="0"/>
        <w:kinsoku/>
        <w:wordWrap/>
        <w:overflowPunct/>
        <w:topLinePunct w:val="0"/>
        <w:autoSpaceDE/>
        <w:autoSpaceDN/>
        <w:bidi w:val="0"/>
        <w:adjustRightInd/>
        <w:snapToGrid/>
        <w:spacing w:line="560" w:lineRule="exact"/>
        <w:ind w:firstLine="58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二、</w:t>
      </w:r>
      <w:r>
        <w:rPr>
          <w:rFonts w:hint="default" w:ascii="Times New Roman" w:hAnsi="Times New Roman" w:eastAsia="黑体" w:cs="Times New Roman"/>
          <w:bCs/>
          <w:color w:val="auto"/>
          <w:sz w:val="32"/>
          <w:szCs w:val="32"/>
        </w:rPr>
        <w:t>主动公开政府信息情况</w:t>
      </w:r>
    </w:p>
    <w:tbl>
      <w:tblPr>
        <w:tblStyle w:val="4"/>
        <w:tblW w:w="8824" w:type="dxa"/>
        <w:tblInd w:w="0" w:type="dxa"/>
        <w:tblLayout w:type="fixed"/>
        <w:tblCellMar>
          <w:top w:w="0" w:type="dxa"/>
          <w:left w:w="108" w:type="dxa"/>
          <w:bottom w:w="0" w:type="dxa"/>
          <w:right w:w="108" w:type="dxa"/>
        </w:tblCellMar>
      </w:tblPr>
      <w:tblGrid>
        <w:gridCol w:w="2206"/>
        <w:gridCol w:w="2206"/>
        <w:gridCol w:w="2206"/>
        <w:gridCol w:w="2206"/>
      </w:tblGrid>
      <w:tr w14:paraId="66A664CA">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F983B5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第二十条第（一）项</w:t>
            </w:r>
          </w:p>
        </w:tc>
      </w:tr>
      <w:tr w14:paraId="0661CA2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0F0871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28C1703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5826F0E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2596EDCB">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14:paraId="75F42ED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7274910">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71A01AF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33FEA92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53CC027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3446AFB7">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1408AD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60C2879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3D2AB02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4860408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464FAF65">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3D1627A6">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第二十条第（五）项</w:t>
            </w:r>
          </w:p>
        </w:tc>
      </w:tr>
      <w:tr w14:paraId="51CD5B32">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D4D309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5C9024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70DDBB5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8AC65B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63BC0ED">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48DB7C4A">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742D455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第二十条第（六）项</w:t>
            </w:r>
          </w:p>
        </w:tc>
      </w:tr>
      <w:tr w14:paraId="0C9B34D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8E9E68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0A537F6">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51B7A512">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D2CCB0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970A96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175EA520">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FD8B39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08B2A4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7EC200E6">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9FABE6D">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第二十条第（八）项</w:t>
            </w:r>
          </w:p>
        </w:tc>
      </w:tr>
      <w:tr w14:paraId="54A5CEE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618DD9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BB4ABA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eastAsia="zh-CN"/>
              </w:rPr>
            </w:pPr>
            <w:r>
              <w:rPr>
                <w:rFonts w:hint="default" w:ascii="Times New Roman" w:hAnsi="Times New Roman" w:eastAsia="仿宋_GB2312" w:cs="Times New Roman"/>
                <w:color w:val="000000"/>
                <w:kern w:val="0"/>
                <w:szCs w:val="21"/>
              </w:rPr>
              <w:t>本年收费金额（单位：万元）</w:t>
            </w:r>
          </w:p>
        </w:tc>
      </w:tr>
      <w:tr w14:paraId="4570D4A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768696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C1740E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　3574</w:t>
            </w:r>
          </w:p>
        </w:tc>
      </w:tr>
    </w:tbl>
    <w:p w14:paraId="4E6A2AF6">
      <w:pPr>
        <w:pStyle w:val="9"/>
        <w:keepNext w:val="0"/>
        <w:keepLines w:val="0"/>
        <w:pageBreakBefore w:val="0"/>
        <w:kinsoku/>
        <w:wordWrap/>
        <w:overflowPunct/>
        <w:topLinePunct w:val="0"/>
        <w:autoSpaceDE/>
        <w:autoSpaceDN/>
        <w:bidi w:val="0"/>
        <w:adjustRightInd/>
        <w:snapToGrid/>
        <w:spacing w:line="560" w:lineRule="exact"/>
        <w:ind w:left="0" w:leftChars="0" w:firstLine="0" w:firstLineChars="0"/>
        <w:jc w:val="both"/>
        <w:textAlignment w:val="auto"/>
        <w:rPr>
          <w:rFonts w:hint="default" w:ascii="Times New Roman" w:hAnsi="Times New Roman" w:eastAsia="黑体" w:cs="Times New Roman"/>
          <w:bCs/>
          <w:color w:val="auto"/>
          <w:sz w:val="32"/>
          <w:szCs w:val="32"/>
          <w:lang w:eastAsia="zh-CN"/>
        </w:rPr>
      </w:pPr>
    </w:p>
    <w:p w14:paraId="732BF267">
      <w:pPr>
        <w:pStyle w:val="9"/>
        <w:keepNext w:val="0"/>
        <w:keepLines w:val="0"/>
        <w:pageBreakBefore w:val="0"/>
        <w:kinsoku/>
        <w:wordWrap/>
        <w:overflowPunct/>
        <w:topLinePunct w:val="0"/>
        <w:autoSpaceDE/>
        <w:autoSpaceDN/>
        <w:bidi w:val="0"/>
        <w:adjustRightInd/>
        <w:snapToGrid/>
        <w:spacing w:line="560" w:lineRule="exact"/>
        <w:ind w:firstLine="60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三、</w:t>
      </w:r>
      <w:r>
        <w:rPr>
          <w:rFonts w:hint="default" w:ascii="Times New Roman" w:hAnsi="Times New Roman" w:eastAsia="黑体" w:cs="Times New Roman"/>
          <w:bCs/>
          <w:color w:val="auto"/>
          <w:sz w:val="32"/>
          <w:szCs w:val="32"/>
        </w:rPr>
        <w:t>收到和处理政府信息公开申请情况</w:t>
      </w:r>
    </w:p>
    <w:p w14:paraId="70B63120">
      <w:pPr>
        <w:pStyle w:val="9"/>
        <w:keepNext w:val="0"/>
        <w:keepLines w:val="0"/>
        <w:pageBreakBefore w:val="0"/>
        <w:kinsoku/>
        <w:wordWrap/>
        <w:overflowPunct/>
        <w:topLinePunct w:val="0"/>
        <w:autoSpaceDE/>
        <w:autoSpaceDN/>
        <w:bidi w:val="0"/>
        <w:adjustRightInd/>
        <w:snapToGrid/>
        <w:spacing w:line="560" w:lineRule="exact"/>
        <w:ind w:firstLine="600"/>
        <w:jc w:val="both"/>
        <w:textAlignment w:val="auto"/>
        <w:rPr>
          <w:rFonts w:hint="default" w:ascii="Times New Roman" w:hAnsi="Times New Roman" w:eastAsia="仿宋_GB2312" w:cs="Times New Roman"/>
          <w:bCs/>
          <w:color w:val="000000" w:themeColor="text1"/>
          <w:sz w:val="32"/>
          <w:szCs w:val="32"/>
          <w:lang w:eastAsia="zh-CN"/>
          <w14:textFill>
            <w14:solidFill>
              <w14:schemeClr w14:val="tx1"/>
            </w14:solidFill>
          </w14:textFill>
        </w:rPr>
      </w:pPr>
    </w:p>
    <w:tbl>
      <w:tblPr>
        <w:tblStyle w:val="4"/>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1314FF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14:paraId="27AEA821">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楷体_GB2312" w:cs="Times New Roman"/>
                <w:kern w:val="0"/>
                <w:sz w:val="21"/>
                <w:szCs w:val="21"/>
                <w:lang w:eastAsia="zh-CN" w:bidi="ar-SA"/>
              </w:rPr>
            </w:pPr>
            <w:r>
              <w:rPr>
                <w:rFonts w:hint="default" w:ascii="Times New Roman" w:hAnsi="Times New Roman" w:eastAsia="楷体_GB2312" w:cs="Times New Roman"/>
                <w:kern w:val="0"/>
                <w:sz w:val="21"/>
                <w:szCs w:val="21"/>
                <w:lang w:eastAsia="zh-CN" w:bidi="ar-SA"/>
              </w:rPr>
              <w:t>（本列数据的勾稽关系为：第一项加第二项之和，</w:t>
            </w:r>
          </w:p>
          <w:p w14:paraId="5F41AE28">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楷体_GB2312" w:cs="Times New Roman"/>
                <w:kern w:val="0"/>
                <w:sz w:val="21"/>
                <w:szCs w:val="21"/>
                <w:lang w:eastAsia="zh-CN" w:bidi="ar-SA"/>
              </w:rPr>
              <w:t>等于第三项加第四项之和）</w:t>
            </w:r>
          </w:p>
        </w:tc>
        <w:tc>
          <w:tcPr>
            <w:tcW w:w="4820" w:type="dxa"/>
            <w:gridSpan w:val="7"/>
            <w:shd w:val="clear" w:color="auto" w:fill="auto"/>
            <w:tcMar>
              <w:left w:w="108" w:type="dxa"/>
              <w:right w:w="108" w:type="dxa"/>
            </w:tcMar>
            <w:vAlign w:val="center"/>
          </w:tcPr>
          <w:p w14:paraId="2D94F94E">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申请人情况</w:t>
            </w:r>
          </w:p>
        </w:tc>
      </w:tr>
      <w:tr w14:paraId="307365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14:paraId="31BBF000">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2"/>
                <w:sz w:val="21"/>
                <w:szCs w:val="21"/>
                <w:lang w:eastAsia="zh-CN" w:bidi="ar-SA"/>
              </w:rPr>
            </w:pPr>
          </w:p>
        </w:tc>
        <w:tc>
          <w:tcPr>
            <w:tcW w:w="829" w:type="dxa"/>
            <w:vMerge w:val="restart"/>
            <w:shd w:val="clear" w:color="auto" w:fill="auto"/>
            <w:tcMar>
              <w:left w:w="108" w:type="dxa"/>
              <w:right w:w="108" w:type="dxa"/>
            </w:tcMar>
            <w:vAlign w:val="center"/>
          </w:tcPr>
          <w:p w14:paraId="41E6E79D">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自然人</w:t>
            </w:r>
          </w:p>
        </w:tc>
        <w:tc>
          <w:tcPr>
            <w:tcW w:w="3140" w:type="dxa"/>
            <w:gridSpan w:val="5"/>
            <w:shd w:val="clear" w:color="auto" w:fill="auto"/>
            <w:tcMar>
              <w:left w:w="108" w:type="dxa"/>
              <w:right w:w="108" w:type="dxa"/>
            </w:tcMar>
            <w:vAlign w:val="center"/>
          </w:tcPr>
          <w:p w14:paraId="393CEDF1">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法人或其他组织</w:t>
            </w:r>
          </w:p>
        </w:tc>
        <w:tc>
          <w:tcPr>
            <w:tcW w:w="851" w:type="dxa"/>
            <w:vMerge w:val="restart"/>
            <w:shd w:val="clear" w:color="auto" w:fill="auto"/>
            <w:tcMar>
              <w:left w:w="108" w:type="dxa"/>
              <w:right w:w="108" w:type="dxa"/>
            </w:tcMar>
            <w:vAlign w:val="center"/>
          </w:tcPr>
          <w:p w14:paraId="59B71642">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总计</w:t>
            </w:r>
          </w:p>
        </w:tc>
      </w:tr>
      <w:tr w14:paraId="0356DD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14:paraId="611167E8">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2"/>
                <w:sz w:val="21"/>
                <w:szCs w:val="21"/>
                <w:lang w:eastAsia="zh-CN" w:bidi="ar-SA"/>
              </w:rPr>
            </w:pPr>
          </w:p>
        </w:tc>
        <w:tc>
          <w:tcPr>
            <w:tcW w:w="829" w:type="dxa"/>
            <w:vMerge w:val="continue"/>
            <w:shd w:val="clear" w:color="auto" w:fill="auto"/>
            <w:tcMar>
              <w:left w:w="108" w:type="dxa"/>
              <w:right w:w="108" w:type="dxa"/>
            </w:tcMar>
            <w:vAlign w:val="center"/>
          </w:tcPr>
          <w:p w14:paraId="25E71873">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567" w:type="dxa"/>
            <w:shd w:val="clear" w:color="auto" w:fill="auto"/>
            <w:tcMar>
              <w:left w:w="108" w:type="dxa"/>
              <w:right w:w="108" w:type="dxa"/>
            </w:tcMar>
            <w:vAlign w:val="center"/>
          </w:tcPr>
          <w:p w14:paraId="44B8D887">
            <w:pPr>
              <w:keepNext w:val="0"/>
              <w:keepLines w:val="0"/>
              <w:pageBreakBefore w:val="0"/>
              <w:widowControl/>
              <w:kinsoku/>
              <w:wordWrap/>
              <w:overflowPunct/>
              <w:topLinePunct w:val="0"/>
              <w:autoSpaceDE/>
              <w:autoSpaceDN/>
              <w:bidi w:val="0"/>
              <w:adjustRightInd/>
              <w:snapToGrid/>
              <w:spacing w:line="320" w:lineRule="exact"/>
              <w:ind w:left="-121" w:leftChars="-51" w:right="-122" w:rightChars="-51" w:hanging="1"/>
              <w:jc w:val="both"/>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商业企业</w:t>
            </w:r>
          </w:p>
        </w:tc>
        <w:tc>
          <w:tcPr>
            <w:tcW w:w="567" w:type="dxa"/>
            <w:shd w:val="clear" w:color="auto" w:fill="auto"/>
            <w:tcMar>
              <w:left w:w="108" w:type="dxa"/>
              <w:right w:w="108" w:type="dxa"/>
            </w:tcMar>
            <w:vAlign w:val="center"/>
          </w:tcPr>
          <w:p w14:paraId="2639F86A">
            <w:pPr>
              <w:keepNext w:val="0"/>
              <w:keepLines w:val="0"/>
              <w:pageBreakBefore w:val="0"/>
              <w:widowControl/>
              <w:kinsoku/>
              <w:wordWrap/>
              <w:overflowPunct/>
              <w:topLinePunct w:val="0"/>
              <w:autoSpaceDE/>
              <w:autoSpaceDN/>
              <w:bidi w:val="0"/>
              <w:adjustRightInd/>
              <w:snapToGrid/>
              <w:spacing w:line="320" w:lineRule="exact"/>
              <w:ind w:left="-122" w:leftChars="-51" w:right="-122" w:rightChars="-51"/>
              <w:jc w:val="both"/>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科研机构</w:t>
            </w:r>
          </w:p>
        </w:tc>
        <w:tc>
          <w:tcPr>
            <w:tcW w:w="731" w:type="dxa"/>
            <w:shd w:val="clear" w:color="auto" w:fill="auto"/>
            <w:tcMar>
              <w:left w:w="108" w:type="dxa"/>
              <w:right w:w="108" w:type="dxa"/>
            </w:tcMar>
            <w:vAlign w:val="center"/>
          </w:tcPr>
          <w:p w14:paraId="3076DB2F">
            <w:pPr>
              <w:keepNext w:val="0"/>
              <w:keepLines w:val="0"/>
              <w:pageBreakBefore w:val="0"/>
              <w:widowControl/>
              <w:kinsoku/>
              <w:wordWrap/>
              <w:overflowPunct/>
              <w:topLinePunct w:val="0"/>
              <w:autoSpaceDE/>
              <w:autoSpaceDN/>
              <w:bidi w:val="0"/>
              <w:adjustRightInd/>
              <w:snapToGrid/>
              <w:spacing w:line="320" w:lineRule="exact"/>
              <w:ind w:left="-122" w:leftChars="-51" w:right="-122" w:rightChars="-51"/>
              <w:jc w:val="both"/>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社会公益组织</w:t>
            </w:r>
          </w:p>
        </w:tc>
        <w:tc>
          <w:tcPr>
            <w:tcW w:w="708" w:type="dxa"/>
            <w:shd w:val="clear" w:color="auto" w:fill="auto"/>
            <w:tcMar>
              <w:left w:w="108" w:type="dxa"/>
              <w:right w:w="108" w:type="dxa"/>
            </w:tcMar>
            <w:vAlign w:val="center"/>
          </w:tcPr>
          <w:p w14:paraId="3BBC7AD1">
            <w:pPr>
              <w:keepNext w:val="0"/>
              <w:keepLines w:val="0"/>
              <w:pageBreakBefore w:val="0"/>
              <w:widowControl/>
              <w:kinsoku/>
              <w:wordWrap/>
              <w:overflowPunct/>
              <w:topLinePunct w:val="0"/>
              <w:autoSpaceDE/>
              <w:autoSpaceDN/>
              <w:bidi w:val="0"/>
              <w:adjustRightInd/>
              <w:snapToGrid/>
              <w:spacing w:line="320" w:lineRule="exact"/>
              <w:ind w:left="-121" w:leftChars="-51" w:right="-122" w:rightChars="-51" w:hanging="1"/>
              <w:jc w:val="both"/>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法律服务机构</w:t>
            </w:r>
          </w:p>
        </w:tc>
        <w:tc>
          <w:tcPr>
            <w:tcW w:w="567" w:type="dxa"/>
            <w:shd w:val="clear" w:color="auto" w:fill="auto"/>
            <w:tcMar>
              <w:left w:w="108" w:type="dxa"/>
              <w:right w:w="108" w:type="dxa"/>
            </w:tcMar>
            <w:vAlign w:val="center"/>
          </w:tcPr>
          <w:p w14:paraId="0254570A">
            <w:pPr>
              <w:keepNext w:val="0"/>
              <w:keepLines w:val="0"/>
              <w:pageBreakBefore w:val="0"/>
              <w:widowControl/>
              <w:kinsoku/>
              <w:wordWrap/>
              <w:overflowPunct/>
              <w:topLinePunct w:val="0"/>
              <w:autoSpaceDE/>
              <w:autoSpaceDN/>
              <w:bidi w:val="0"/>
              <w:adjustRightInd/>
              <w:snapToGrid/>
              <w:spacing w:line="320" w:lineRule="exact"/>
              <w:ind w:left="-72" w:leftChars="-30" w:right="-154" w:rightChars="-64"/>
              <w:jc w:val="both"/>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其他</w:t>
            </w:r>
          </w:p>
        </w:tc>
        <w:tc>
          <w:tcPr>
            <w:tcW w:w="851" w:type="dxa"/>
            <w:vMerge w:val="continue"/>
            <w:shd w:val="clear" w:color="auto" w:fill="auto"/>
            <w:tcMar>
              <w:left w:w="108" w:type="dxa"/>
              <w:right w:w="108" w:type="dxa"/>
            </w:tcMar>
            <w:vAlign w:val="center"/>
          </w:tcPr>
          <w:p w14:paraId="5604E287">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2"/>
                <w:sz w:val="21"/>
                <w:szCs w:val="21"/>
                <w:lang w:eastAsia="zh-CN" w:bidi="ar-SA"/>
              </w:rPr>
            </w:pPr>
          </w:p>
        </w:tc>
      </w:tr>
      <w:tr w14:paraId="6A6D9D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7225899F">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一、</w:t>
            </w:r>
            <w:bookmarkStart w:id="0" w:name="_Hlk66973412"/>
            <w:r>
              <w:rPr>
                <w:rFonts w:hint="default" w:ascii="Times New Roman" w:hAnsi="Times New Roman" w:eastAsia="黑体" w:cs="Times New Roman"/>
                <w:kern w:val="0"/>
                <w:sz w:val="21"/>
                <w:szCs w:val="21"/>
                <w:lang w:eastAsia="zh-CN" w:bidi="ar-SA"/>
              </w:rPr>
              <w:t>本年新收政府信息公开申请数量</w:t>
            </w:r>
            <w:bookmarkEnd w:id="0"/>
          </w:p>
        </w:tc>
        <w:tc>
          <w:tcPr>
            <w:tcW w:w="829" w:type="dxa"/>
            <w:shd w:val="clear" w:color="auto" w:fill="auto"/>
            <w:tcMar>
              <w:left w:w="108" w:type="dxa"/>
              <w:right w:w="108" w:type="dxa"/>
            </w:tcMar>
            <w:vAlign w:val="center"/>
          </w:tcPr>
          <w:p w14:paraId="4098FD78">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4</w:t>
            </w:r>
          </w:p>
        </w:tc>
        <w:tc>
          <w:tcPr>
            <w:tcW w:w="567" w:type="dxa"/>
            <w:shd w:val="clear" w:color="auto" w:fill="auto"/>
            <w:tcMar>
              <w:left w:w="108" w:type="dxa"/>
              <w:right w:w="108" w:type="dxa"/>
            </w:tcMar>
            <w:vAlign w:val="center"/>
          </w:tcPr>
          <w:p w14:paraId="7EA571EB">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33D95701">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746B773D">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4372D368">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0CBE7926">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6937889D">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4</w:t>
            </w:r>
          </w:p>
        </w:tc>
      </w:tr>
      <w:tr w14:paraId="660D9E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5E48B0F4">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二、上年结转政府信息公开申请数量</w:t>
            </w:r>
          </w:p>
        </w:tc>
        <w:tc>
          <w:tcPr>
            <w:tcW w:w="829" w:type="dxa"/>
            <w:shd w:val="clear" w:color="auto" w:fill="auto"/>
            <w:tcMar>
              <w:left w:w="108" w:type="dxa"/>
              <w:right w:w="108" w:type="dxa"/>
            </w:tcMar>
            <w:vAlign w:val="center"/>
          </w:tcPr>
          <w:p w14:paraId="0A433C10">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6993E118">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4CA22B6D">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6E3B3BC0">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02945E77">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17518A96">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26D1CB40">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r>
      <w:tr w14:paraId="44AFBF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14:paraId="0989E0FA">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三、本年度办理结果</w:t>
            </w:r>
          </w:p>
        </w:tc>
        <w:tc>
          <w:tcPr>
            <w:tcW w:w="4677" w:type="dxa"/>
            <w:gridSpan w:val="2"/>
            <w:shd w:val="clear" w:color="auto" w:fill="auto"/>
            <w:tcMar>
              <w:left w:w="108" w:type="dxa"/>
              <w:right w:w="108" w:type="dxa"/>
            </w:tcMar>
            <w:vAlign w:val="center"/>
          </w:tcPr>
          <w:p w14:paraId="76FF7A4F">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（一）予以公开</w:t>
            </w:r>
          </w:p>
        </w:tc>
        <w:tc>
          <w:tcPr>
            <w:tcW w:w="829" w:type="dxa"/>
            <w:shd w:val="clear" w:color="auto" w:fill="auto"/>
            <w:tcMar>
              <w:left w:w="108" w:type="dxa"/>
              <w:right w:w="108" w:type="dxa"/>
            </w:tcMar>
            <w:vAlign w:val="center"/>
          </w:tcPr>
          <w:p w14:paraId="77603D0D">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5A4E9E0A">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4F60E12A">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31C8364B">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7B11E776">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5732A845">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2CE09C66">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r>
      <w:tr w14:paraId="7B4ADD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3AB37C88">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4677" w:type="dxa"/>
            <w:gridSpan w:val="2"/>
            <w:shd w:val="clear" w:color="auto" w:fill="auto"/>
            <w:tcMar>
              <w:left w:w="108" w:type="dxa"/>
              <w:right w:w="108" w:type="dxa"/>
            </w:tcMar>
            <w:vAlign w:val="center"/>
          </w:tcPr>
          <w:p w14:paraId="6C471E13">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（二）部分公开（</w:t>
            </w:r>
            <w:bookmarkStart w:id="1" w:name="_Hlk66973981"/>
            <w:r>
              <w:rPr>
                <w:rFonts w:hint="default" w:ascii="Times New Roman" w:hAnsi="Times New Roman" w:eastAsia="黑体" w:cs="Times New Roman"/>
                <w:kern w:val="0"/>
                <w:sz w:val="21"/>
                <w:szCs w:val="21"/>
                <w:lang w:eastAsia="zh-CN" w:bidi="ar-SA"/>
              </w:rPr>
              <w:t>区分处理的，只计这一情形，不计其他情形</w:t>
            </w:r>
            <w:bookmarkEnd w:id="1"/>
            <w:r>
              <w:rPr>
                <w:rFonts w:hint="default" w:ascii="Times New Roman" w:hAnsi="Times New Roman" w:eastAsia="黑体" w:cs="Times New Roman"/>
                <w:kern w:val="0"/>
                <w:sz w:val="21"/>
                <w:szCs w:val="21"/>
                <w:lang w:eastAsia="zh-CN" w:bidi="ar-SA"/>
              </w:rPr>
              <w:t>）</w:t>
            </w:r>
          </w:p>
        </w:tc>
        <w:tc>
          <w:tcPr>
            <w:tcW w:w="829" w:type="dxa"/>
            <w:shd w:val="clear" w:color="auto" w:fill="auto"/>
            <w:tcMar>
              <w:left w:w="108" w:type="dxa"/>
              <w:right w:w="108" w:type="dxa"/>
            </w:tcMar>
            <w:vAlign w:val="center"/>
          </w:tcPr>
          <w:p w14:paraId="286DBD66">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05E1D0A1">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01ED8A44">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39D3C177">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1608D73A">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7A465CE9">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17296EDB">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r>
      <w:tr w14:paraId="1FEEB6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DD22EDF">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1701" w:type="dxa"/>
            <w:vMerge w:val="restart"/>
            <w:shd w:val="clear" w:color="auto" w:fill="auto"/>
            <w:tcMar>
              <w:left w:w="108" w:type="dxa"/>
              <w:right w:w="108" w:type="dxa"/>
            </w:tcMar>
            <w:vAlign w:val="center"/>
          </w:tcPr>
          <w:p w14:paraId="5139BBDB">
            <w:pPr>
              <w:keepNext w:val="0"/>
              <w:keepLines w:val="0"/>
              <w:pageBreakBefore w:val="0"/>
              <w:widowControl/>
              <w:kinsoku/>
              <w:wordWrap/>
              <w:overflowPunct/>
              <w:topLinePunct w:val="0"/>
              <w:autoSpaceDE/>
              <w:autoSpaceDN/>
              <w:bidi w:val="0"/>
              <w:adjustRightInd/>
              <w:snapToGrid/>
              <w:spacing w:line="320" w:lineRule="exact"/>
              <w:ind w:left="-122" w:leftChars="-51"/>
              <w:jc w:val="both"/>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（三）不予公开</w:t>
            </w:r>
          </w:p>
        </w:tc>
        <w:tc>
          <w:tcPr>
            <w:tcW w:w="2976" w:type="dxa"/>
            <w:shd w:val="clear" w:color="auto" w:fill="auto"/>
            <w:tcMar>
              <w:left w:w="108" w:type="dxa"/>
              <w:right w:w="108" w:type="dxa"/>
            </w:tcMar>
            <w:vAlign w:val="center"/>
          </w:tcPr>
          <w:p w14:paraId="5043CB37">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1.属于国家秘密</w:t>
            </w:r>
          </w:p>
        </w:tc>
        <w:tc>
          <w:tcPr>
            <w:tcW w:w="829" w:type="dxa"/>
            <w:shd w:val="clear" w:color="auto" w:fill="auto"/>
            <w:tcMar>
              <w:left w:w="108" w:type="dxa"/>
              <w:right w:w="108" w:type="dxa"/>
            </w:tcMar>
            <w:vAlign w:val="center"/>
          </w:tcPr>
          <w:p w14:paraId="7B1B6B6B">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2B8C266D">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30EBB607">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17B672DA">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2FBC230A">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2AAEC873">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1D12630F">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r>
      <w:tr w14:paraId="2028F4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6D234EF">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14:paraId="47A4227E">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14:paraId="7519D291">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2" w:name="_Hlk66974104"/>
            <w:r>
              <w:rPr>
                <w:rFonts w:hint="default" w:ascii="Times New Roman" w:hAnsi="Times New Roman" w:eastAsia="仿宋_GB2312" w:cs="Times New Roman"/>
                <w:kern w:val="0"/>
                <w:sz w:val="21"/>
                <w:szCs w:val="21"/>
                <w:lang w:eastAsia="zh-CN" w:bidi="ar-SA"/>
              </w:rPr>
              <w:t>其他法律行政法规禁止公开</w:t>
            </w:r>
            <w:bookmarkEnd w:id="2"/>
          </w:p>
        </w:tc>
        <w:tc>
          <w:tcPr>
            <w:tcW w:w="829" w:type="dxa"/>
            <w:shd w:val="clear" w:color="auto" w:fill="auto"/>
            <w:tcMar>
              <w:left w:w="108" w:type="dxa"/>
              <w:right w:w="108" w:type="dxa"/>
            </w:tcMar>
            <w:vAlign w:val="center"/>
          </w:tcPr>
          <w:p w14:paraId="3F80F160">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40D3CA07">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718F63ED">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5AA6C3BF">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33A3DF99">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1AD4FE91">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1383BC96">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r>
      <w:tr w14:paraId="66260B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62E8945">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14:paraId="441C4DE4">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14:paraId="34277C1A">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3.危及“三安全一稳定”</w:t>
            </w:r>
          </w:p>
        </w:tc>
        <w:tc>
          <w:tcPr>
            <w:tcW w:w="829" w:type="dxa"/>
            <w:shd w:val="clear" w:color="auto" w:fill="auto"/>
            <w:tcMar>
              <w:left w:w="108" w:type="dxa"/>
              <w:right w:w="108" w:type="dxa"/>
            </w:tcMar>
            <w:vAlign w:val="center"/>
          </w:tcPr>
          <w:p w14:paraId="3B4C284C">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58521889">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2D77CB0A">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64FAB874">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0A3EA82E">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40E50AB7">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3DE659BA">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r>
      <w:tr w14:paraId="1FECF4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B66575C">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14:paraId="1C6AB0F2">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14:paraId="1729D725">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4.</w:t>
            </w:r>
            <w:bookmarkStart w:id="3" w:name="_Hlk66974290"/>
            <w:r>
              <w:rPr>
                <w:rFonts w:hint="default" w:ascii="Times New Roman" w:hAnsi="Times New Roman" w:eastAsia="仿宋_GB2312" w:cs="Times New Roman"/>
                <w:kern w:val="0"/>
                <w:sz w:val="21"/>
                <w:szCs w:val="21"/>
                <w:lang w:eastAsia="zh-CN" w:bidi="ar-SA"/>
              </w:rPr>
              <w:t>保护第三方合法权益</w:t>
            </w:r>
            <w:bookmarkEnd w:id="3"/>
          </w:p>
        </w:tc>
        <w:tc>
          <w:tcPr>
            <w:tcW w:w="829" w:type="dxa"/>
            <w:shd w:val="clear" w:color="auto" w:fill="auto"/>
            <w:tcMar>
              <w:left w:w="108" w:type="dxa"/>
              <w:right w:w="108" w:type="dxa"/>
            </w:tcMar>
            <w:vAlign w:val="center"/>
          </w:tcPr>
          <w:p w14:paraId="2C6E3B88">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47A4951C">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03D9E27A">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069AE4B5">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0B5AC9B9">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1D5B7E60">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437FE416">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r>
      <w:tr w14:paraId="5A1CE1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8CBB34E">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14:paraId="718CCD5A">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14:paraId="2BF4D554">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5.属于三类内部事务信息</w:t>
            </w:r>
          </w:p>
        </w:tc>
        <w:tc>
          <w:tcPr>
            <w:tcW w:w="829" w:type="dxa"/>
            <w:shd w:val="clear" w:color="auto" w:fill="auto"/>
            <w:tcMar>
              <w:left w:w="108" w:type="dxa"/>
              <w:right w:w="108" w:type="dxa"/>
            </w:tcMar>
            <w:vAlign w:val="center"/>
          </w:tcPr>
          <w:p w14:paraId="69F00A9E">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1B4B1904">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0768A4FD">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553B9870">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511D03E3">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6C3DD834">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211BDA74">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r>
      <w:tr w14:paraId="6F40E8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0E2FAF9">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14:paraId="18BB6199">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14:paraId="13C98D87">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6.</w:t>
            </w:r>
            <w:bookmarkStart w:id="4" w:name="_Hlk66974555"/>
            <w:r>
              <w:rPr>
                <w:rFonts w:hint="default" w:ascii="Times New Roman" w:hAnsi="Times New Roman" w:eastAsia="仿宋_GB2312" w:cs="Times New Roman"/>
                <w:kern w:val="0"/>
                <w:sz w:val="21"/>
                <w:szCs w:val="21"/>
                <w:lang w:eastAsia="zh-CN" w:bidi="ar-SA"/>
              </w:rPr>
              <w:t>属于四类过程性信息</w:t>
            </w:r>
            <w:bookmarkEnd w:id="4"/>
          </w:p>
        </w:tc>
        <w:tc>
          <w:tcPr>
            <w:tcW w:w="829" w:type="dxa"/>
            <w:shd w:val="clear" w:color="auto" w:fill="auto"/>
            <w:tcMar>
              <w:left w:w="108" w:type="dxa"/>
              <w:right w:w="108" w:type="dxa"/>
            </w:tcMar>
            <w:vAlign w:val="center"/>
          </w:tcPr>
          <w:p w14:paraId="147302A6">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14F1BF5F">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2A399D46">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2683FF42">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7DE5FD94">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663C49F0">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2E9B3898">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r>
      <w:tr w14:paraId="2B0C48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78AD952">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14:paraId="537BC648">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14:paraId="5FEA3C2D">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7.属于行政执法案卷</w:t>
            </w:r>
          </w:p>
        </w:tc>
        <w:tc>
          <w:tcPr>
            <w:tcW w:w="829" w:type="dxa"/>
            <w:shd w:val="clear" w:color="auto" w:fill="auto"/>
            <w:tcMar>
              <w:left w:w="108" w:type="dxa"/>
              <w:right w:w="108" w:type="dxa"/>
            </w:tcMar>
            <w:vAlign w:val="center"/>
          </w:tcPr>
          <w:p w14:paraId="35E43F8A">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7209A923">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2EC9E224">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1401EF2A">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4D12DC67">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3481E576">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74780165">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r>
      <w:tr w14:paraId="29F2DB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4E7699F">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14:paraId="5CD27322">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14:paraId="3E4459EB">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8.</w:t>
            </w:r>
            <w:bookmarkStart w:id="5" w:name="_Hlk66975211"/>
            <w:r>
              <w:rPr>
                <w:rFonts w:hint="default" w:ascii="Times New Roman" w:hAnsi="Times New Roman" w:eastAsia="仿宋_GB2312" w:cs="Times New Roman"/>
                <w:kern w:val="0"/>
                <w:sz w:val="21"/>
                <w:szCs w:val="21"/>
                <w:lang w:eastAsia="zh-CN" w:bidi="ar-SA"/>
              </w:rPr>
              <w:t>属于行政查询事项</w:t>
            </w:r>
            <w:bookmarkEnd w:id="5"/>
          </w:p>
        </w:tc>
        <w:tc>
          <w:tcPr>
            <w:tcW w:w="829" w:type="dxa"/>
            <w:shd w:val="clear" w:color="auto" w:fill="auto"/>
            <w:tcMar>
              <w:left w:w="108" w:type="dxa"/>
              <w:right w:w="108" w:type="dxa"/>
            </w:tcMar>
            <w:vAlign w:val="center"/>
          </w:tcPr>
          <w:p w14:paraId="094E4710">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18E6327B">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10BED3C2">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62B42DBC">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1ACAB2D5">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50B10E83">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112091EC">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r>
      <w:tr w14:paraId="7F9DB6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2B1CBA5">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1701" w:type="dxa"/>
            <w:vMerge w:val="restart"/>
            <w:shd w:val="clear" w:color="auto" w:fill="auto"/>
            <w:tcMar>
              <w:left w:w="108" w:type="dxa"/>
              <w:right w:w="108" w:type="dxa"/>
            </w:tcMar>
            <w:vAlign w:val="center"/>
          </w:tcPr>
          <w:p w14:paraId="0F250D93">
            <w:pPr>
              <w:keepNext w:val="0"/>
              <w:keepLines w:val="0"/>
              <w:pageBreakBefore w:val="0"/>
              <w:widowControl/>
              <w:kinsoku/>
              <w:wordWrap/>
              <w:overflowPunct/>
              <w:topLinePunct w:val="0"/>
              <w:autoSpaceDE/>
              <w:autoSpaceDN/>
              <w:bidi w:val="0"/>
              <w:adjustRightInd/>
              <w:snapToGrid/>
              <w:spacing w:line="320" w:lineRule="exact"/>
              <w:ind w:left="-122" w:leftChars="-51"/>
              <w:jc w:val="both"/>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（四）无法提供</w:t>
            </w:r>
          </w:p>
        </w:tc>
        <w:tc>
          <w:tcPr>
            <w:tcW w:w="2976" w:type="dxa"/>
            <w:shd w:val="clear" w:color="auto" w:fill="auto"/>
            <w:tcMar>
              <w:left w:w="108" w:type="dxa"/>
              <w:right w:w="108" w:type="dxa"/>
            </w:tcMar>
            <w:vAlign w:val="center"/>
          </w:tcPr>
          <w:p w14:paraId="77D5F5DE">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1.本机关不掌握相关政府信息</w:t>
            </w:r>
          </w:p>
        </w:tc>
        <w:tc>
          <w:tcPr>
            <w:tcW w:w="829" w:type="dxa"/>
            <w:shd w:val="clear" w:color="auto" w:fill="auto"/>
            <w:tcMar>
              <w:left w:w="108" w:type="dxa"/>
              <w:right w:w="108" w:type="dxa"/>
            </w:tcMar>
            <w:vAlign w:val="center"/>
          </w:tcPr>
          <w:p w14:paraId="22C0A1F2">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3</w:t>
            </w:r>
          </w:p>
        </w:tc>
        <w:tc>
          <w:tcPr>
            <w:tcW w:w="567" w:type="dxa"/>
            <w:shd w:val="clear" w:color="auto" w:fill="auto"/>
            <w:tcMar>
              <w:left w:w="108" w:type="dxa"/>
              <w:right w:w="108" w:type="dxa"/>
            </w:tcMar>
            <w:vAlign w:val="center"/>
          </w:tcPr>
          <w:p w14:paraId="1B232FBD">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079F8415">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7AD3B4C9">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14DD2B70">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29C66F7F">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2C559D60">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3</w:t>
            </w:r>
          </w:p>
        </w:tc>
      </w:tr>
      <w:tr w14:paraId="50221D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C13DF39">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14:paraId="49E08DFB">
            <w:pPr>
              <w:keepNext w:val="0"/>
              <w:keepLines w:val="0"/>
              <w:pageBreakBefore w:val="0"/>
              <w:kinsoku/>
              <w:wordWrap/>
              <w:overflowPunct/>
              <w:topLinePunct w:val="0"/>
              <w:autoSpaceDE/>
              <w:autoSpaceDN/>
              <w:bidi w:val="0"/>
              <w:adjustRightInd/>
              <w:snapToGrid/>
              <w:spacing w:line="320" w:lineRule="exact"/>
              <w:ind w:left="-122" w:leftChars="-51"/>
              <w:jc w:val="both"/>
              <w:textAlignment w:val="auto"/>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14:paraId="67660F10">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6" w:name="_Hlk66975392"/>
            <w:r>
              <w:rPr>
                <w:rFonts w:hint="default" w:ascii="Times New Roman" w:hAnsi="Times New Roman" w:eastAsia="仿宋_GB2312" w:cs="Times New Roman"/>
                <w:kern w:val="0"/>
                <w:sz w:val="21"/>
                <w:szCs w:val="21"/>
                <w:lang w:eastAsia="zh-CN" w:bidi="ar-SA"/>
              </w:rPr>
              <w:t>没有现成信息需要另行制作</w:t>
            </w:r>
            <w:bookmarkEnd w:id="6"/>
          </w:p>
        </w:tc>
        <w:tc>
          <w:tcPr>
            <w:tcW w:w="829" w:type="dxa"/>
            <w:shd w:val="clear" w:color="auto" w:fill="auto"/>
            <w:tcMar>
              <w:left w:w="108" w:type="dxa"/>
              <w:right w:w="108" w:type="dxa"/>
            </w:tcMar>
            <w:vAlign w:val="center"/>
          </w:tcPr>
          <w:p w14:paraId="472677A3">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1</w:t>
            </w:r>
          </w:p>
        </w:tc>
        <w:tc>
          <w:tcPr>
            <w:tcW w:w="567" w:type="dxa"/>
            <w:shd w:val="clear" w:color="auto" w:fill="auto"/>
            <w:tcMar>
              <w:left w:w="108" w:type="dxa"/>
              <w:right w:w="108" w:type="dxa"/>
            </w:tcMar>
            <w:vAlign w:val="center"/>
          </w:tcPr>
          <w:p w14:paraId="1450D187">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2AC1D307">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6F90D467">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5A76A4F8">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2CF71BBA">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127F8F58">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1</w:t>
            </w:r>
          </w:p>
        </w:tc>
      </w:tr>
      <w:tr w14:paraId="075F2B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0FEF20E">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14:paraId="50E61784">
            <w:pPr>
              <w:keepNext w:val="0"/>
              <w:keepLines w:val="0"/>
              <w:pageBreakBefore w:val="0"/>
              <w:kinsoku/>
              <w:wordWrap/>
              <w:overflowPunct/>
              <w:topLinePunct w:val="0"/>
              <w:autoSpaceDE/>
              <w:autoSpaceDN/>
              <w:bidi w:val="0"/>
              <w:adjustRightInd/>
              <w:snapToGrid/>
              <w:spacing w:line="320" w:lineRule="exact"/>
              <w:ind w:left="-122" w:leftChars="-51"/>
              <w:jc w:val="both"/>
              <w:textAlignment w:val="auto"/>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14:paraId="4BDBFBF6">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w:t>
            </w:r>
            <w:bookmarkStart w:id="7" w:name="_Hlk66975466"/>
            <w:r>
              <w:rPr>
                <w:rFonts w:hint="default" w:ascii="Times New Roman" w:hAnsi="Times New Roman" w:eastAsia="仿宋_GB2312" w:cs="Times New Roman"/>
                <w:kern w:val="0"/>
                <w:sz w:val="21"/>
                <w:szCs w:val="21"/>
                <w:lang w:eastAsia="zh-CN" w:bidi="ar-SA"/>
              </w:rPr>
              <w:t>补正后申请内容仍不明确</w:t>
            </w:r>
            <w:bookmarkEnd w:id="7"/>
          </w:p>
        </w:tc>
        <w:tc>
          <w:tcPr>
            <w:tcW w:w="829" w:type="dxa"/>
            <w:shd w:val="clear" w:color="auto" w:fill="auto"/>
            <w:tcMar>
              <w:left w:w="108" w:type="dxa"/>
              <w:right w:w="108" w:type="dxa"/>
            </w:tcMar>
            <w:vAlign w:val="center"/>
          </w:tcPr>
          <w:p w14:paraId="1D9925D0">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50ED78DC">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0D91D197">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7CD7DF14">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63E92196">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6FC4B58B">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27178519">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r>
      <w:tr w14:paraId="7A97AF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500506F">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1701" w:type="dxa"/>
            <w:vMerge w:val="restart"/>
            <w:shd w:val="clear" w:color="auto" w:fill="auto"/>
            <w:tcMar>
              <w:left w:w="108" w:type="dxa"/>
              <w:right w:w="108" w:type="dxa"/>
            </w:tcMar>
            <w:vAlign w:val="center"/>
          </w:tcPr>
          <w:p w14:paraId="370E1C67">
            <w:pPr>
              <w:keepNext w:val="0"/>
              <w:keepLines w:val="0"/>
              <w:pageBreakBefore w:val="0"/>
              <w:widowControl/>
              <w:kinsoku/>
              <w:wordWrap/>
              <w:overflowPunct/>
              <w:topLinePunct w:val="0"/>
              <w:autoSpaceDE/>
              <w:autoSpaceDN/>
              <w:bidi w:val="0"/>
              <w:adjustRightInd/>
              <w:snapToGrid/>
              <w:spacing w:line="320" w:lineRule="exact"/>
              <w:ind w:left="-122" w:leftChars="-51"/>
              <w:jc w:val="both"/>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（五）不予处理</w:t>
            </w:r>
          </w:p>
        </w:tc>
        <w:tc>
          <w:tcPr>
            <w:tcW w:w="2976" w:type="dxa"/>
            <w:shd w:val="clear" w:color="auto" w:fill="auto"/>
            <w:tcMar>
              <w:left w:w="108" w:type="dxa"/>
              <w:right w:w="108" w:type="dxa"/>
            </w:tcMar>
            <w:vAlign w:val="center"/>
          </w:tcPr>
          <w:p w14:paraId="65124A2B">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w:t>
            </w:r>
            <w:bookmarkStart w:id="8" w:name="_Hlk66975537"/>
            <w:r>
              <w:rPr>
                <w:rFonts w:hint="default" w:ascii="Times New Roman" w:hAnsi="Times New Roman" w:eastAsia="仿宋_GB2312" w:cs="Times New Roman"/>
                <w:kern w:val="0"/>
                <w:sz w:val="21"/>
                <w:szCs w:val="21"/>
                <w:lang w:eastAsia="zh-CN" w:bidi="ar-SA"/>
              </w:rPr>
              <w:t>信访举报投诉类申请</w:t>
            </w:r>
            <w:bookmarkEnd w:id="8"/>
          </w:p>
        </w:tc>
        <w:tc>
          <w:tcPr>
            <w:tcW w:w="829" w:type="dxa"/>
            <w:shd w:val="clear" w:color="auto" w:fill="auto"/>
            <w:tcMar>
              <w:left w:w="108" w:type="dxa"/>
              <w:right w:w="108" w:type="dxa"/>
            </w:tcMar>
            <w:vAlign w:val="center"/>
          </w:tcPr>
          <w:p w14:paraId="5D6534EB">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2C7F0EB8">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24A8BE65">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07935D6C">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10B4EC36">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0716F678">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58C203E4">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r>
      <w:tr w14:paraId="4E5A1B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944609F">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14:paraId="47765D40">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14:paraId="5FA66026">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2.重复申请</w:t>
            </w:r>
          </w:p>
        </w:tc>
        <w:tc>
          <w:tcPr>
            <w:tcW w:w="829" w:type="dxa"/>
            <w:shd w:val="clear" w:color="auto" w:fill="auto"/>
            <w:tcMar>
              <w:left w:w="108" w:type="dxa"/>
              <w:right w:w="108" w:type="dxa"/>
            </w:tcMar>
            <w:vAlign w:val="center"/>
          </w:tcPr>
          <w:p w14:paraId="69D3D70F">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6DD879E4">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6034033A">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54411036">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2DC5054B">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66BC36C9">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69D94677">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r>
      <w:tr w14:paraId="4C3FC1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7AC1BB8">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14:paraId="2EE583B0">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14:paraId="448C3D76">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3.要求提供公开出版物</w:t>
            </w:r>
          </w:p>
        </w:tc>
        <w:tc>
          <w:tcPr>
            <w:tcW w:w="829" w:type="dxa"/>
            <w:shd w:val="clear" w:color="auto" w:fill="auto"/>
            <w:tcMar>
              <w:left w:w="108" w:type="dxa"/>
              <w:right w:w="108" w:type="dxa"/>
            </w:tcMar>
            <w:vAlign w:val="center"/>
          </w:tcPr>
          <w:p w14:paraId="3950023A">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284B6812">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0DD1BC34">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15DD4A17">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58B6EE9A">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73EEB300">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00B19B26">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r>
      <w:tr w14:paraId="77BC01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598E0721">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14:paraId="797137E8">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14:paraId="27D2E4EB">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4.无正当理由大量反复申请</w:t>
            </w:r>
          </w:p>
        </w:tc>
        <w:tc>
          <w:tcPr>
            <w:tcW w:w="829" w:type="dxa"/>
            <w:shd w:val="clear" w:color="auto" w:fill="auto"/>
            <w:tcMar>
              <w:left w:w="108" w:type="dxa"/>
              <w:right w:w="108" w:type="dxa"/>
            </w:tcMar>
            <w:vAlign w:val="center"/>
          </w:tcPr>
          <w:p w14:paraId="2129B237">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59FFAD75">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58A6F9B4">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26E10104">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22032336">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3F889CE4">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4F06DE5B">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r>
      <w:tr w14:paraId="10E50C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2B6DFD67">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14:paraId="20E94EC2">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14:paraId="2D33B5D1">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5.要求行政机关确认或重新</w:t>
            </w:r>
          </w:p>
          <w:p w14:paraId="4C3AD892">
            <w:pPr>
              <w:keepNext w:val="0"/>
              <w:keepLines w:val="0"/>
              <w:pageBreakBefore w:val="0"/>
              <w:widowControl/>
              <w:kinsoku/>
              <w:wordWrap/>
              <w:overflowPunct/>
              <w:topLinePunct w:val="0"/>
              <w:autoSpaceDE/>
              <w:autoSpaceDN/>
              <w:bidi w:val="0"/>
              <w:adjustRightInd/>
              <w:snapToGrid/>
              <w:spacing w:line="320" w:lineRule="exact"/>
              <w:ind w:firstLine="210" w:firstLineChars="100"/>
              <w:jc w:val="both"/>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出具已获取信息</w:t>
            </w:r>
          </w:p>
        </w:tc>
        <w:tc>
          <w:tcPr>
            <w:tcW w:w="829" w:type="dxa"/>
            <w:shd w:val="clear" w:color="auto" w:fill="auto"/>
            <w:tcMar>
              <w:left w:w="108" w:type="dxa"/>
              <w:right w:w="108" w:type="dxa"/>
            </w:tcMar>
            <w:vAlign w:val="center"/>
          </w:tcPr>
          <w:p w14:paraId="2DB8E98E">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70A016D0">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5BB773BF">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39841426">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096AA7E2">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4058093F">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6F2BB67B">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r>
      <w:tr w14:paraId="0E3CA1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4FEB6AC4">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1701" w:type="dxa"/>
            <w:vMerge w:val="restart"/>
            <w:shd w:val="clear" w:color="auto" w:fill="auto"/>
            <w:tcMar>
              <w:left w:w="108" w:type="dxa"/>
              <w:right w:w="108" w:type="dxa"/>
            </w:tcMar>
            <w:vAlign w:val="center"/>
          </w:tcPr>
          <w:p w14:paraId="3795D44E">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0"/>
                <w:sz w:val="21"/>
                <w:szCs w:val="21"/>
                <w:lang w:eastAsia="zh-CN" w:bidi="ar-SA"/>
              </w:rPr>
            </w:pPr>
            <w:r>
              <w:rPr>
                <w:rFonts w:hint="default" w:ascii="Times New Roman" w:hAnsi="Times New Roman" w:eastAsia="黑体" w:cs="Times New Roman"/>
                <w:kern w:val="0"/>
                <w:sz w:val="21"/>
                <w:szCs w:val="21"/>
                <w:lang w:eastAsia="zh-CN" w:bidi="ar-SA"/>
              </w:rPr>
              <w:t>（六）其他处理</w:t>
            </w:r>
          </w:p>
        </w:tc>
        <w:tc>
          <w:tcPr>
            <w:tcW w:w="2976" w:type="dxa"/>
            <w:shd w:val="clear" w:color="auto" w:fill="auto"/>
            <w:vAlign w:val="center"/>
          </w:tcPr>
          <w:p w14:paraId="534C459B">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2"/>
                <w:sz w:val="21"/>
                <w:szCs w:val="22"/>
                <w:lang w:eastAsia="zh-CN" w:bidi="ar-SA"/>
              </w:rPr>
            </w:pPr>
            <w:r>
              <w:rPr>
                <w:rFonts w:hint="default" w:ascii="Times New Roman" w:hAnsi="Times New Roman" w:eastAsia="仿宋_GB2312" w:cs="Times New Roman"/>
                <w:kern w:val="2"/>
                <w:sz w:val="21"/>
                <w:szCs w:val="22"/>
                <w:lang w:eastAsia="zh-CN" w:bidi="ar-SA"/>
              </w:rPr>
              <w:t>1.申请人无正当理由逾期不补正、行政机关不再处理其政府信息公开申请</w:t>
            </w:r>
          </w:p>
        </w:tc>
        <w:tc>
          <w:tcPr>
            <w:tcW w:w="829" w:type="dxa"/>
            <w:shd w:val="clear" w:color="auto" w:fill="auto"/>
            <w:tcMar>
              <w:left w:w="108" w:type="dxa"/>
              <w:right w:w="108" w:type="dxa"/>
            </w:tcMar>
            <w:vAlign w:val="center"/>
          </w:tcPr>
          <w:p w14:paraId="5822FC09">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343CA119">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3E2B0476">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16058C26">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4BDA70A4">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55F775AE">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09289A2E">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r>
      <w:tr w14:paraId="7DAD0D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38E9799F">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14:paraId="6D092900">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0"/>
                <w:sz w:val="21"/>
                <w:szCs w:val="21"/>
                <w:lang w:eastAsia="zh-CN" w:bidi="ar-SA"/>
              </w:rPr>
            </w:pPr>
          </w:p>
        </w:tc>
        <w:tc>
          <w:tcPr>
            <w:tcW w:w="2976" w:type="dxa"/>
            <w:shd w:val="clear" w:color="auto" w:fill="auto"/>
            <w:vAlign w:val="center"/>
          </w:tcPr>
          <w:p w14:paraId="6209576F">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2.申请人逾期未按收费通知要求缴纳费用、行政机关不再处理其政府信息公开申请</w:t>
            </w:r>
          </w:p>
        </w:tc>
        <w:tc>
          <w:tcPr>
            <w:tcW w:w="829" w:type="dxa"/>
            <w:shd w:val="clear" w:color="auto" w:fill="auto"/>
            <w:tcMar>
              <w:left w:w="108" w:type="dxa"/>
              <w:right w:w="108" w:type="dxa"/>
            </w:tcMar>
            <w:vAlign w:val="center"/>
          </w:tcPr>
          <w:p w14:paraId="00534CAD">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36C46835">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5796EC26">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692913B1">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12FC46F3">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6AB216F8">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1513B731">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r>
      <w:tr w14:paraId="16E404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65E3AAFC">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14:paraId="1D957475">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0"/>
                <w:sz w:val="21"/>
                <w:szCs w:val="21"/>
                <w:lang w:eastAsia="zh-CN" w:bidi="ar-SA"/>
              </w:rPr>
            </w:pPr>
          </w:p>
        </w:tc>
        <w:tc>
          <w:tcPr>
            <w:tcW w:w="2976" w:type="dxa"/>
            <w:shd w:val="clear" w:color="auto" w:fill="auto"/>
            <w:vAlign w:val="center"/>
          </w:tcPr>
          <w:p w14:paraId="1B06D8C4">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3.其他</w:t>
            </w:r>
          </w:p>
        </w:tc>
        <w:tc>
          <w:tcPr>
            <w:tcW w:w="829" w:type="dxa"/>
            <w:shd w:val="clear" w:color="auto" w:fill="auto"/>
            <w:tcMar>
              <w:left w:w="108" w:type="dxa"/>
              <w:right w:w="108" w:type="dxa"/>
            </w:tcMar>
            <w:vAlign w:val="center"/>
          </w:tcPr>
          <w:p w14:paraId="64DBBF36">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3BE2F69A">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2A7E65B1">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63D1FC09">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3211D9DB">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1489E3D0">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03EF2A29">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r>
      <w:tr w14:paraId="5A1012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6D0433F7">
            <w:pPr>
              <w:keepNext w:val="0"/>
              <w:keepLines w:val="0"/>
              <w:pageBreakBefore w:val="0"/>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2"/>
                <w:sz w:val="21"/>
                <w:szCs w:val="21"/>
                <w:lang w:eastAsia="zh-CN" w:bidi="ar-SA"/>
              </w:rPr>
            </w:pPr>
          </w:p>
        </w:tc>
        <w:tc>
          <w:tcPr>
            <w:tcW w:w="4677" w:type="dxa"/>
            <w:gridSpan w:val="2"/>
            <w:shd w:val="clear" w:color="auto" w:fill="auto"/>
            <w:tcMar>
              <w:left w:w="108" w:type="dxa"/>
              <w:right w:w="108" w:type="dxa"/>
            </w:tcMar>
            <w:vAlign w:val="center"/>
          </w:tcPr>
          <w:p w14:paraId="6E4B35DB">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0"/>
                <w:sz w:val="21"/>
                <w:szCs w:val="21"/>
                <w:lang w:eastAsia="zh-CN" w:bidi="ar-SA"/>
              </w:rPr>
            </w:pPr>
            <w:r>
              <w:rPr>
                <w:rFonts w:hint="default" w:ascii="Times New Roman" w:hAnsi="Times New Roman" w:eastAsia="黑体" w:cs="Times New Roman"/>
                <w:kern w:val="0"/>
                <w:sz w:val="21"/>
                <w:szCs w:val="21"/>
                <w:lang w:eastAsia="zh-CN" w:bidi="ar-SA"/>
              </w:rPr>
              <w:t>（七）总计</w:t>
            </w:r>
          </w:p>
        </w:tc>
        <w:tc>
          <w:tcPr>
            <w:tcW w:w="829" w:type="dxa"/>
            <w:shd w:val="clear" w:color="auto" w:fill="auto"/>
            <w:tcMar>
              <w:left w:w="108" w:type="dxa"/>
              <w:right w:w="108" w:type="dxa"/>
            </w:tcMar>
            <w:vAlign w:val="center"/>
          </w:tcPr>
          <w:p w14:paraId="2FA580E6">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4</w:t>
            </w:r>
          </w:p>
        </w:tc>
        <w:tc>
          <w:tcPr>
            <w:tcW w:w="567" w:type="dxa"/>
            <w:shd w:val="clear" w:color="auto" w:fill="auto"/>
            <w:tcMar>
              <w:left w:w="108" w:type="dxa"/>
              <w:right w:w="108" w:type="dxa"/>
            </w:tcMar>
            <w:vAlign w:val="center"/>
          </w:tcPr>
          <w:p w14:paraId="62A1C34F">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1BAE0FCF">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31A3C675">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35981ED1">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513E6791">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5079EA35">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4</w:t>
            </w:r>
          </w:p>
        </w:tc>
      </w:tr>
      <w:tr w14:paraId="2A6F99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14:paraId="1731A5B0">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黑体" w:cs="Times New Roman"/>
                <w:kern w:val="0"/>
                <w:sz w:val="21"/>
                <w:szCs w:val="21"/>
                <w:lang w:eastAsia="zh-CN" w:bidi="ar-SA"/>
              </w:rPr>
            </w:pPr>
            <w:r>
              <w:rPr>
                <w:rFonts w:hint="default" w:ascii="Times New Roman" w:hAnsi="Times New Roman" w:eastAsia="黑体" w:cs="Times New Roman"/>
                <w:kern w:val="0"/>
                <w:sz w:val="21"/>
                <w:szCs w:val="21"/>
                <w:lang w:eastAsia="zh-CN" w:bidi="ar-SA"/>
              </w:rPr>
              <w:t>四、结转下年度继续办理</w:t>
            </w:r>
          </w:p>
        </w:tc>
        <w:tc>
          <w:tcPr>
            <w:tcW w:w="829" w:type="dxa"/>
            <w:shd w:val="clear" w:color="auto" w:fill="auto"/>
            <w:tcMar>
              <w:left w:w="108" w:type="dxa"/>
              <w:right w:w="108" w:type="dxa"/>
            </w:tcMar>
            <w:vAlign w:val="center"/>
          </w:tcPr>
          <w:p w14:paraId="2E1C3EF8">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7B1F0333">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3152C963">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4F77743A">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51F29839">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62DA0BBE">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26B08393">
            <w:pPr>
              <w:keepNext w:val="0"/>
              <w:keepLines w:val="0"/>
              <w:pageBreakBefore w:val="0"/>
              <w:widowControl/>
              <w:kinsoku/>
              <w:wordWrap/>
              <w:overflowPunct/>
              <w:topLinePunct w:val="0"/>
              <w:autoSpaceDE/>
              <w:autoSpaceDN/>
              <w:bidi w:val="0"/>
              <w:adjustRightInd/>
              <w:snapToGrid/>
              <w:spacing w:after="180" w:line="320" w:lineRule="exact"/>
              <w:jc w:val="both"/>
              <w:textAlignment w:val="auto"/>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r>
    </w:tbl>
    <w:p w14:paraId="68692BF6">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color w:val="auto"/>
          <w:lang w:eastAsia="zh-CN"/>
        </w:rPr>
        <w:sectPr>
          <w:headerReference r:id="rId3" w:type="default"/>
          <w:footerReference r:id="rId5" w:type="default"/>
          <w:headerReference r:id="rId4" w:type="even"/>
          <w:footerReference r:id="rId6" w:type="even"/>
          <w:pgSz w:w="11900" w:h="16840"/>
          <w:pgMar w:top="1644" w:right="1644" w:bottom="1644" w:left="1644" w:header="1417" w:footer="1417" w:gutter="0"/>
          <w:pgNumType w:fmt="decimal" w:start="8"/>
          <w:cols w:space="720" w:num="1"/>
          <w:docGrid w:linePitch="360" w:charSpace="0"/>
        </w:sectPr>
      </w:pPr>
    </w:p>
    <w:p w14:paraId="2AF86DEE">
      <w:pPr>
        <w:pStyle w:val="9"/>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四、</w:t>
      </w:r>
      <w:r>
        <w:rPr>
          <w:rFonts w:hint="default" w:ascii="Times New Roman" w:hAnsi="Times New Roman" w:eastAsia="黑体" w:cs="Times New Roman"/>
          <w:bCs/>
          <w:color w:val="auto"/>
          <w:sz w:val="32"/>
          <w:szCs w:val="32"/>
        </w:rPr>
        <w:t>政府信息公开行政复议、行政诉讼情况</w:t>
      </w:r>
    </w:p>
    <w:tbl>
      <w:tblPr>
        <w:tblStyle w:val="4"/>
        <w:tblW w:w="5000" w:type="pct"/>
        <w:jc w:val="center"/>
        <w:tblLayout w:type="autofit"/>
        <w:tblCellMar>
          <w:top w:w="0" w:type="dxa"/>
          <w:left w:w="10" w:type="dxa"/>
          <w:bottom w:w="0" w:type="dxa"/>
          <w:right w:w="10" w:type="dxa"/>
        </w:tblCellMar>
      </w:tblPr>
      <w:tblGrid>
        <w:gridCol w:w="546"/>
        <w:gridCol w:w="548"/>
        <w:gridCol w:w="548"/>
        <w:gridCol w:w="548"/>
        <w:gridCol w:w="581"/>
        <w:gridCol w:w="548"/>
        <w:gridCol w:w="548"/>
        <w:gridCol w:w="548"/>
        <w:gridCol w:w="548"/>
        <w:gridCol w:w="585"/>
        <w:gridCol w:w="548"/>
        <w:gridCol w:w="548"/>
        <w:gridCol w:w="548"/>
        <w:gridCol w:w="548"/>
        <w:gridCol w:w="586"/>
      </w:tblGrid>
      <w:tr w14:paraId="0169FACF">
        <w:tblPrEx>
          <w:tblCellMar>
            <w:top w:w="0" w:type="dxa"/>
            <w:left w:w="10" w:type="dxa"/>
            <w:bottom w:w="0" w:type="dxa"/>
            <w:right w:w="10" w:type="dxa"/>
          </w:tblCellMar>
        </w:tblPrEx>
        <w:trPr>
          <w:trHeight w:val="0" w:hRule="atLeast"/>
          <w:jc w:val="center"/>
        </w:trPr>
        <w:tc>
          <w:tcPr>
            <w:tcW w:w="1664" w:type="pct"/>
            <w:gridSpan w:val="5"/>
            <w:tcBorders>
              <w:top w:val="single" w:color="auto" w:sz="4" w:space="0"/>
              <w:left w:val="single" w:color="auto" w:sz="4" w:space="0"/>
            </w:tcBorders>
            <w:shd w:val="clear" w:color="auto" w:fill="FFFFFF"/>
            <w:vAlign w:val="center"/>
          </w:tcPr>
          <w:p w14:paraId="62A48C83">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行政复议</w:t>
            </w:r>
          </w:p>
        </w:tc>
        <w:tc>
          <w:tcPr>
            <w:tcW w:w="3335" w:type="pct"/>
            <w:gridSpan w:val="10"/>
            <w:tcBorders>
              <w:top w:val="single" w:color="auto" w:sz="4" w:space="0"/>
              <w:left w:val="single" w:color="auto" w:sz="4" w:space="0"/>
              <w:right w:val="single" w:color="auto" w:sz="4" w:space="0"/>
            </w:tcBorders>
            <w:shd w:val="clear" w:color="auto" w:fill="FFFFFF"/>
            <w:vAlign w:val="center"/>
          </w:tcPr>
          <w:p w14:paraId="0DF109CF">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行政诉讼</w:t>
            </w:r>
          </w:p>
        </w:tc>
      </w:tr>
      <w:tr w14:paraId="4300C687">
        <w:tblPrEx>
          <w:tblCellMar>
            <w:top w:w="0" w:type="dxa"/>
            <w:left w:w="10" w:type="dxa"/>
            <w:bottom w:w="0" w:type="dxa"/>
            <w:right w:w="10" w:type="dxa"/>
          </w:tblCellMar>
        </w:tblPrEx>
        <w:trPr>
          <w:trHeight w:val="0" w:hRule="atLeast"/>
          <w:jc w:val="center"/>
        </w:trPr>
        <w:tc>
          <w:tcPr>
            <w:tcW w:w="328" w:type="pct"/>
            <w:vMerge w:val="restart"/>
            <w:tcBorders>
              <w:top w:val="single" w:color="auto" w:sz="4" w:space="0"/>
              <w:left w:val="single" w:color="auto" w:sz="4" w:space="0"/>
            </w:tcBorders>
            <w:shd w:val="clear" w:color="auto" w:fill="FFFFFF"/>
            <w:vAlign w:val="center"/>
          </w:tcPr>
          <w:p w14:paraId="717763C9">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29" w:type="pct"/>
            <w:vMerge w:val="restart"/>
            <w:tcBorders>
              <w:top w:val="single" w:color="auto" w:sz="4" w:space="0"/>
              <w:left w:val="single" w:color="auto" w:sz="4" w:space="0"/>
            </w:tcBorders>
            <w:shd w:val="clear" w:color="auto" w:fill="FFFFFF"/>
            <w:vAlign w:val="center"/>
          </w:tcPr>
          <w:p w14:paraId="3B6689E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29" w:type="pct"/>
            <w:vMerge w:val="restart"/>
            <w:tcBorders>
              <w:top w:val="single" w:color="auto" w:sz="4" w:space="0"/>
              <w:left w:val="single" w:color="auto" w:sz="4" w:space="0"/>
            </w:tcBorders>
            <w:shd w:val="clear" w:color="auto" w:fill="FFFFFF"/>
            <w:vAlign w:val="center"/>
          </w:tcPr>
          <w:p w14:paraId="19718F51">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29" w:type="pct"/>
            <w:vMerge w:val="restart"/>
            <w:tcBorders>
              <w:top w:val="single" w:color="auto" w:sz="4" w:space="0"/>
              <w:left w:val="single" w:color="auto" w:sz="4" w:space="0"/>
            </w:tcBorders>
            <w:shd w:val="clear" w:color="auto" w:fill="FFFFFF"/>
            <w:vAlign w:val="center"/>
          </w:tcPr>
          <w:p w14:paraId="0FF11E6D">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48" w:type="pct"/>
            <w:vMerge w:val="restart"/>
            <w:tcBorders>
              <w:top w:val="single" w:color="auto" w:sz="4" w:space="0"/>
              <w:left w:val="single" w:color="auto" w:sz="4" w:space="0"/>
            </w:tcBorders>
            <w:shd w:val="clear" w:color="auto" w:fill="FFFFFF"/>
            <w:textDirection w:val="tbRlV"/>
            <w:vAlign w:val="bottom"/>
          </w:tcPr>
          <w:p w14:paraId="21287B69">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1667" w:type="pct"/>
            <w:gridSpan w:val="5"/>
            <w:tcBorders>
              <w:top w:val="single" w:color="auto" w:sz="4" w:space="0"/>
              <w:left w:val="single" w:color="auto" w:sz="4" w:space="0"/>
            </w:tcBorders>
            <w:shd w:val="clear" w:color="auto" w:fill="FFFFFF"/>
            <w:vAlign w:val="center"/>
          </w:tcPr>
          <w:p w14:paraId="44DEE3D9">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未经复议直接起诉</w:t>
            </w:r>
          </w:p>
        </w:tc>
        <w:tc>
          <w:tcPr>
            <w:tcW w:w="1667" w:type="pct"/>
            <w:gridSpan w:val="5"/>
            <w:tcBorders>
              <w:top w:val="single" w:color="auto" w:sz="4" w:space="0"/>
              <w:left w:val="single" w:color="auto" w:sz="4" w:space="0"/>
              <w:right w:val="single" w:color="auto" w:sz="4" w:space="0"/>
            </w:tcBorders>
            <w:shd w:val="clear" w:color="auto" w:fill="FFFFFF"/>
            <w:vAlign w:val="center"/>
          </w:tcPr>
          <w:p w14:paraId="1F7CAD87">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复议后起诉</w:t>
            </w:r>
          </w:p>
        </w:tc>
      </w:tr>
      <w:tr w14:paraId="283F0E29">
        <w:tblPrEx>
          <w:tblCellMar>
            <w:top w:w="0" w:type="dxa"/>
            <w:left w:w="10" w:type="dxa"/>
            <w:bottom w:w="0" w:type="dxa"/>
            <w:right w:w="10" w:type="dxa"/>
          </w:tblCellMar>
        </w:tblPrEx>
        <w:trPr>
          <w:trHeight w:val="0" w:hRule="atLeast"/>
          <w:jc w:val="center"/>
        </w:trPr>
        <w:tc>
          <w:tcPr>
            <w:tcW w:w="328" w:type="pct"/>
            <w:vMerge w:val="continue"/>
            <w:tcBorders>
              <w:left w:val="single" w:color="auto" w:sz="4" w:space="0"/>
            </w:tcBorders>
            <w:shd w:val="clear" w:color="auto" w:fill="FFFFFF"/>
            <w:vAlign w:val="center"/>
          </w:tcPr>
          <w:p w14:paraId="1E81FE8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vMerge w:val="continue"/>
            <w:tcBorders>
              <w:left w:val="single" w:color="auto" w:sz="4" w:space="0"/>
            </w:tcBorders>
            <w:shd w:val="clear" w:color="auto" w:fill="FFFFFF"/>
            <w:vAlign w:val="center"/>
          </w:tcPr>
          <w:p w14:paraId="6B387FF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vMerge w:val="continue"/>
            <w:tcBorders>
              <w:left w:val="single" w:color="auto" w:sz="4" w:space="0"/>
            </w:tcBorders>
            <w:shd w:val="clear" w:color="auto" w:fill="FFFFFF"/>
            <w:vAlign w:val="center"/>
          </w:tcPr>
          <w:p w14:paraId="3176CE1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vMerge w:val="continue"/>
            <w:tcBorders>
              <w:left w:val="single" w:color="auto" w:sz="4" w:space="0"/>
            </w:tcBorders>
            <w:shd w:val="clear" w:color="auto" w:fill="FFFFFF"/>
            <w:vAlign w:val="center"/>
          </w:tcPr>
          <w:p w14:paraId="6F8A383A">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48" w:type="pct"/>
            <w:vMerge w:val="continue"/>
            <w:tcBorders>
              <w:left w:val="single" w:color="auto" w:sz="4" w:space="0"/>
            </w:tcBorders>
            <w:shd w:val="clear" w:color="auto" w:fill="FFFFFF"/>
            <w:textDirection w:val="tbRlV"/>
            <w:vAlign w:val="bottom"/>
          </w:tcPr>
          <w:p w14:paraId="6D1C39B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9" w:type="pct"/>
            <w:tcBorders>
              <w:top w:val="single" w:color="auto" w:sz="4" w:space="0"/>
              <w:left w:val="single" w:color="auto" w:sz="4" w:space="0"/>
            </w:tcBorders>
            <w:shd w:val="clear" w:color="auto" w:fill="FFFFFF"/>
            <w:vAlign w:val="center"/>
          </w:tcPr>
          <w:p w14:paraId="689673B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29" w:type="pct"/>
            <w:tcBorders>
              <w:top w:val="single" w:color="auto" w:sz="4" w:space="0"/>
              <w:left w:val="single" w:color="auto" w:sz="4" w:space="0"/>
            </w:tcBorders>
            <w:shd w:val="clear" w:color="auto" w:fill="FFFFFF"/>
            <w:vAlign w:val="center"/>
          </w:tcPr>
          <w:p w14:paraId="23CE70F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29" w:type="pct"/>
            <w:tcBorders>
              <w:top w:val="single" w:color="auto" w:sz="4" w:space="0"/>
              <w:left w:val="single" w:color="auto" w:sz="4" w:space="0"/>
            </w:tcBorders>
            <w:shd w:val="clear" w:color="auto" w:fill="FFFFFF"/>
            <w:vAlign w:val="center"/>
          </w:tcPr>
          <w:p w14:paraId="7A49F8F8">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29" w:type="pct"/>
            <w:tcBorders>
              <w:top w:val="single" w:color="auto" w:sz="4" w:space="0"/>
              <w:left w:val="single" w:color="auto" w:sz="4" w:space="0"/>
            </w:tcBorders>
            <w:shd w:val="clear" w:color="auto" w:fill="FFFFFF"/>
            <w:vAlign w:val="center"/>
          </w:tcPr>
          <w:p w14:paraId="14A68D93">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51" w:type="pct"/>
            <w:tcBorders>
              <w:top w:val="single" w:color="auto" w:sz="4" w:space="0"/>
              <w:left w:val="single" w:color="auto" w:sz="4" w:space="0"/>
            </w:tcBorders>
            <w:shd w:val="clear" w:color="auto" w:fill="FFFFFF"/>
            <w:textDirection w:val="tbRlV"/>
          </w:tcPr>
          <w:p w14:paraId="0FA551A1">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329" w:type="pct"/>
            <w:tcBorders>
              <w:top w:val="single" w:color="auto" w:sz="4" w:space="0"/>
              <w:left w:val="single" w:color="auto" w:sz="4" w:space="0"/>
            </w:tcBorders>
            <w:shd w:val="clear" w:color="auto" w:fill="FFFFFF"/>
            <w:vAlign w:val="center"/>
          </w:tcPr>
          <w:p w14:paraId="1F1989DD">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29" w:type="pct"/>
            <w:tcBorders>
              <w:top w:val="single" w:color="auto" w:sz="4" w:space="0"/>
              <w:left w:val="single" w:color="auto" w:sz="4" w:space="0"/>
            </w:tcBorders>
            <w:shd w:val="clear" w:color="auto" w:fill="FFFFFF"/>
            <w:vAlign w:val="center"/>
          </w:tcPr>
          <w:p w14:paraId="287E52C3">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29" w:type="pct"/>
            <w:tcBorders>
              <w:top w:val="single" w:color="auto" w:sz="4" w:space="0"/>
              <w:left w:val="single" w:color="auto" w:sz="4" w:space="0"/>
            </w:tcBorders>
            <w:shd w:val="clear" w:color="auto" w:fill="FFFFFF"/>
            <w:vAlign w:val="center"/>
          </w:tcPr>
          <w:p w14:paraId="09AA3892">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29" w:type="pct"/>
            <w:tcBorders>
              <w:top w:val="single" w:color="auto" w:sz="4" w:space="0"/>
              <w:left w:val="single" w:color="auto" w:sz="4" w:space="0"/>
            </w:tcBorders>
            <w:shd w:val="clear" w:color="auto" w:fill="FFFFFF"/>
            <w:vAlign w:val="center"/>
          </w:tcPr>
          <w:p w14:paraId="093F2392">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51" w:type="pct"/>
            <w:tcBorders>
              <w:top w:val="single" w:color="auto" w:sz="4" w:space="0"/>
              <w:left w:val="single" w:color="auto" w:sz="4" w:space="0"/>
              <w:right w:val="single" w:color="auto" w:sz="4" w:space="0"/>
            </w:tcBorders>
            <w:shd w:val="clear" w:color="auto" w:fill="FFFFFF"/>
            <w:textDirection w:val="tbRlV"/>
          </w:tcPr>
          <w:p w14:paraId="686EBE15">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r>
      <w:tr w14:paraId="0F4D19FC">
        <w:tblPrEx>
          <w:tblCellMar>
            <w:top w:w="0" w:type="dxa"/>
            <w:left w:w="10" w:type="dxa"/>
            <w:bottom w:w="0" w:type="dxa"/>
            <w:right w:w="10" w:type="dxa"/>
          </w:tblCellMar>
        </w:tblPrEx>
        <w:trPr>
          <w:trHeight w:val="0" w:hRule="atLeast"/>
          <w:jc w:val="center"/>
        </w:trPr>
        <w:tc>
          <w:tcPr>
            <w:tcW w:w="328" w:type="pct"/>
            <w:tcBorders>
              <w:top w:val="single" w:color="auto" w:sz="4" w:space="0"/>
              <w:left w:val="single" w:color="auto" w:sz="4" w:space="0"/>
              <w:bottom w:val="single" w:color="auto" w:sz="4" w:space="0"/>
            </w:tcBorders>
            <w:shd w:val="clear" w:color="auto" w:fill="FFFFFF"/>
            <w:vAlign w:val="center"/>
          </w:tcPr>
          <w:p w14:paraId="39865DB4">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39F69AD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46CA373B">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23A7FFB3">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1</w:t>
            </w:r>
          </w:p>
        </w:tc>
        <w:tc>
          <w:tcPr>
            <w:tcW w:w="348" w:type="pct"/>
            <w:tcBorders>
              <w:top w:val="single" w:color="auto" w:sz="4" w:space="0"/>
              <w:left w:val="single" w:color="auto" w:sz="4" w:space="0"/>
              <w:bottom w:val="single" w:color="auto" w:sz="4" w:space="0"/>
            </w:tcBorders>
            <w:shd w:val="clear" w:color="auto" w:fill="FFFFFF"/>
            <w:vAlign w:val="center"/>
          </w:tcPr>
          <w:p w14:paraId="717CE33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1</w:t>
            </w:r>
          </w:p>
        </w:tc>
        <w:tc>
          <w:tcPr>
            <w:tcW w:w="329" w:type="pct"/>
            <w:tcBorders>
              <w:top w:val="single" w:color="auto" w:sz="4" w:space="0"/>
              <w:left w:val="single" w:color="auto" w:sz="4" w:space="0"/>
              <w:bottom w:val="single" w:color="auto" w:sz="4" w:space="0"/>
            </w:tcBorders>
            <w:shd w:val="clear" w:color="auto" w:fill="FFFFFF"/>
            <w:vAlign w:val="center"/>
          </w:tcPr>
          <w:p w14:paraId="45F2F1A2">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6D710E3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2ECF3C2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430D2D90">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51" w:type="pct"/>
            <w:tcBorders>
              <w:top w:val="single" w:color="auto" w:sz="4" w:space="0"/>
              <w:left w:val="single" w:color="auto" w:sz="4" w:space="0"/>
              <w:bottom w:val="single" w:color="auto" w:sz="4" w:space="0"/>
            </w:tcBorders>
            <w:shd w:val="clear" w:color="auto" w:fill="FFFFFF"/>
            <w:vAlign w:val="center"/>
          </w:tcPr>
          <w:p w14:paraId="11DC0B3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7EEAAEB8">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47C9506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0D4D7935">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9" w:type="pct"/>
            <w:tcBorders>
              <w:top w:val="single" w:color="auto" w:sz="4" w:space="0"/>
              <w:left w:val="single" w:color="auto" w:sz="4" w:space="0"/>
              <w:bottom w:val="single" w:color="auto" w:sz="4" w:space="0"/>
            </w:tcBorders>
            <w:shd w:val="clear" w:color="auto" w:fill="FFFFFF"/>
            <w:vAlign w:val="center"/>
          </w:tcPr>
          <w:p w14:paraId="03F4DDFF">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51" w:type="pct"/>
            <w:tcBorders>
              <w:top w:val="single" w:color="auto" w:sz="4" w:space="0"/>
              <w:left w:val="single" w:color="auto" w:sz="4" w:space="0"/>
              <w:bottom w:val="single" w:color="auto" w:sz="4" w:space="0"/>
              <w:right w:val="single" w:color="auto" w:sz="4" w:space="0"/>
            </w:tcBorders>
            <w:shd w:val="clear" w:color="auto" w:fill="FFFFFF"/>
            <w:vAlign w:val="center"/>
          </w:tcPr>
          <w:p w14:paraId="4E836E2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r>
    </w:tbl>
    <w:p w14:paraId="518B3B7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eastAsia="zh-CN" w:bidi="ar-SA"/>
        </w:rPr>
      </w:pPr>
      <w:r>
        <w:rPr>
          <w:rFonts w:hint="default" w:ascii="Times New Roman" w:hAnsi="Times New Roman" w:eastAsia="黑体" w:cs="Times New Roman"/>
          <w:color w:val="auto"/>
          <w:sz w:val="32"/>
          <w:szCs w:val="32"/>
          <w:lang w:val="en-US" w:eastAsia="zh-CN" w:bidi="ar-SA"/>
        </w:rPr>
        <w:t>五、</w:t>
      </w:r>
      <w:r>
        <w:rPr>
          <w:rFonts w:hint="default" w:ascii="Times New Roman" w:hAnsi="Times New Roman" w:eastAsia="黑体" w:cs="Times New Roman"/>
          <w:color w:val="auto"/>
          <w:sz w:val="32"/>
          <w:szCs w:val="32"/>
          <w:lang w:eastAsia="zh-CN" w:bidi="ar-SA"/>
        </w:rPr>
        <w:t>存在的主要问题及改进情况</w:t>
      </w:r>
    </w:p>
    <w:p w14:paraId="3DA74F3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（一）2024年存在问题整改情况</w:t>
      </w:r>
    </w:p>
    <w:p w14:paraId="5190C2D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kern w:val="0"/>
          <w:sz w:val="32"/>
          <w:szCs w:val="32"/>
          <w:shd w:val="clear" w:color="auto" w:fill="FFFFFF"/>
          <w:lang w:val="en-US" w:eastAsia="zh-CN" w:bidi="en-US"/>
          <w14:textFill>
            <w14:solidFill>
              <w14:schemeClr w14:val="tx1"/>
            </w14:solidFill>
          </w14:textFill>
        </w:rPr>
      </w:pPr>
      <w:r>
        <w:rPr>
          <w:rFonts w:hint="eastAsia" w:ascii="Times New Roman" w:hAnsi="Times New Roman" w:eastAsia="仿宋_GB2312" w:cs="Times New Roman"/>
          <w:color w:val="000000" w:themeColor="text1"/>
          <w:kern w:val="0"/>
          <w:sz w:val="32"/>
          <w:szCs w:val="32"/>
          <w:shd w:val="clear" w:color="auto" w:fill="FFFFFF"/>
          <w:lang w:val="en-US" w:eastAsia="zh-CN" w:bidi="en-US"/>
          <w14:textFill>
            <w14:solidFill>
              <w14:schemeClr w14:val="tx1"/>
            </w14:solidFill>
          </w14:textFill>
        </w:rPr>
        <w:t>持续扩大信息公开覆盖面，系统梳理现有政府信息资源，对政府信息公开目录进行补充修订与完善，切实保障公开信息的完整性、准确性与规范性。同时，进一步健全工作推进机制，细化责任分工，强化流程管控，确保政府信息更新及时、发布高效，切实提升信息公开工作质效。</w:t>
      </w:r>
    </w:p>
    <w:p w14:paraId="7625FC2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（二）2025年存在问题</w:t>
      </w:r>
    </w:p>
    <w:p w14:paraId="21450FE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kern w:val="0"/>
          <w:sz w:val="32"/>
          <w:szCs w:val="32"/>
          <w:shd w:val="clear" w:color="auto" w:fill="FFFFFF"/>
          <w:lang w:val="en-US" w:eastAsia="zh-CN" w:bidi="en-US"/>
          <w14:textFill>
            <w14:solidFill>
              <w14:schemeClr w14:val="tx1"/>
            </w14:solidFill>
          </w14:textFill>
        </w:rPr>
      </w:pPr>
      <w:r>
        <w:rPr>
          <w:rFonts w:hint="eastAsia" w:ascii="Times New Roman" w:hAnsi="Times New Roman" w:eastAsia="仿宋_GB2312" w:cs="Times New Roman"/>
          <w:color w:val="000000" w:themeColor="text1"/>
          <w:kern w:val="0"/>
          <w:sz w:val="32"/>
          <w:szCs w:val="32"/>
          <w:shd w:val="clear" w:color="auto" w:fill="FFFFFF"/>
          <w:lang w:val="en-US" w:eastAsia="zh-CN" w:bidi="en-US"/>
          <w14:textFill>
            <w14:solidFill>
              <w14:schemeClr w14:val="tx1"/>
            </w14:solidFill>
          </w14:textFill>
        </w:rPr>
        <w:t>1.政策解读质效欠佳，多以文字原文复述为主，可视化、互动化解读形式运用不足，对政策核心要义、适用场景的阐释不够通俗，难以适配不同群体的理解需求。</w:t>
      </w:r>
    </w:p>
    <w:p w14:paraId="21D8FFD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kern w:val="0"/>
          <w:sz w:val="32"/>
          <w:szCs w:val="32"/>
          <w:shd w:val="clear" w:color="auto" w:fill="FFFFFF"/>
          <w:lang w:val="en-US" w:eastAsia="zh-CN" w:bidi="en-US"/>
          <w14:textFill>
            <w14:solidFill>
              <w14:schemeClr w14:val="tx1"/>
            </w14:solidFill>
          </w14:textFill>
        </w:rPr>
      </w:pPr>
      <w:r>
        <w:rPr>
          <w:rFonts w:hint="eastAsia" w:ascii="Times New Roman" w:hAnsi="Times New Roman" w:eastAsia="仿宋_GB2312" w:cs="Times New Roman"/>
          <w:color w:val="000000" w:themeColor="text1"/>
          <w:kern w:val="0"/>
          <w:sz w:val="32"/>
          <w:szCs w:val="32"/>
          <w:shd w:val="clear" w:color="auto" w:fill="FFFFFF"/>
          <w:lang w:val="en-US" w:eastAsia="zh-CN" w:bidi="en-US"/>
          <w14:textFill>
            <w14:solidFill>
              <w14:schemeClr w14:val="tx1"/>
            </w14:solidFill>
          </w14:textFill>
        </w:rPr>
        <w:t>2.信息公开范围有待拓展，公开形式较为单一，便民服务属性不足，未能充分适配不同群体的查询习惯与获取需求。</w:t>
      </w:r>
    </w:p>
    <w:p w14:paraId="34C18A5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bCs/>
          <w:color w:val="auto"/>
          <w:sz w:val="32"/>
          <w:szCs w:val="32"/>
          <w:lang w:eastAsia="zh-CN" w:bidi="ar-SA"/>
        </w:rPr>
      </w:pPr>
      <w:r>
        <w:rPr>
          <w:rFonts w:hint="default" w:ascii="Times New Roman" w:hAnsi="Times New Roman" w:eastAsia="黑体" w:cs="Times New Roman"/>
          <w:color w:val="auto"/>
          <w:sz w:val="32"/>
          <w:szCs w:val="32"/>
          <w:lang w:val="en-US" w:eastAsia="zh-CN" w:bidi="ar-SA"/>
        </w:rPr>
        <w:t>（三）改进措施</w:t>
      </w:r>
      <w:r>
        <w:rPr>
          <w:rFonts w:hint="default" w:ascii="Times New Roman" w:hAnsi="Times New Roman" w:eastAsia="仿宋_GB2312" w:cs="Times New Roman"/>
          <w:b/>
          <w:bCs/>
          <w:color w:val="auto"/>
          <w:sz w:val="32"/>
          <w:szCs w:val="32"/>
          <w:lang w:eastAsia="zh-CN" w:bidi="ar-SA"/>
        </w:rPr>
        <w:t>　</w:t>
      </w:r>
    </w:p>
    <w:p w14:paraId="49D435F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000000" w:themeColor="text1"/>
          <w:kern w:val="0"/>
          <w:sz w:val="32"/>
          <w:szCs w:val="32"/>
          <w:shd w:val="clear" w:color="auto" w:fill="FFFFFF"/>
          <w:lang w:val="en-US" w:eastAsia="zh-CN" w:bidi="en-US"/>
          <w14:textFill>
            <w14:solidFill>
              <w14:schemeClr w14:val="tx1"/>
            </w14:solidFill>
          </w14:textFill>
        </w:rPr>
      </w:pPr>
      <w:r>
        <w:rPr>
          <w:rFonts w:hint="eastAsia" w:ascii="Times New Roman" w:hAnsi="Times New Roman" w:eastAsia="仿宋_GB2312" w:cs="Times New Roman"/>
          <w:color w:val="000000" w:themeColor="text1"/>
          <w:kern w:val="0"/>
          <w:sz w:val="32"/>
          <w:szCs w:val="32"/>
          <w:shd w:val="clear" w:color="auto" w:fill="FFFFFF"/>
          <w:lang w:val="en-US" w:eastAsia="zh-CN" w:bidi="en-US"/>
          <w14:textFill>
            <w14:solidFill>
              <w14:schemeClr w14:val="tx1"/>
            </w14:solidFill>
          </w14:textFill>
        </w:rPr>
        <w:t>一是凝聚共识，系统规范信息公开各环节操作。对街道办事处及所属具有行政职权单位所持有的政府信息进行深入梳理与整合</w:t>
      </w:r>
      <w:r>
        <w:rPr>
          <w:rFonts w:hint="eastAsia" w:eastAsia="仿宋_GB2312" w:cs="Times New Roman"/>
          <w:color w:val="000000" w:themeColor="text1"/>
          <w:kern w:val="0"/>
          <w:sz w:val="32"/>
          <w:szCs w:val="32"/>
          <w:shd w:val="clear" w:color="auto" w:fill="FFFFFF"/>
          <w:lang w:val="en-US" w:eastAsia="zh-CN" w:bidi="en-US"/>
          <w14:textFill>
            <w14:solidFill>
              <w14:schemeClr w14:val="tx1"/>
            </w14:solidFill>
          </w14:textFill>
        </w:rPr>
        <w:t>，</w:t>
      </w:r>
      <w:r>
        <w:rPr>
          <w:rFonts w:hint="eastAsia" w:ascii="Times New Roman" w:hAnsi="Times New Roman" w:eastAsia="仿宋_GB2312" w:cs="Times New Roman"/>
          <w:color w:val="000000" w:themeColor="text1"/>
          <w:kern w:val="0"/>
          <w:sz w:val="32"/>
          <w:szCs w:val="32"/>
          <w:shd w:val="clear" w:color="auto" w:fill="FFFFFF"/>
          <w:lang w:val="en-US" w:eastAsia="zh-CN" w:bidi="en-US"/>
          <w14:textFill>
            <w14:solidFill>
              <w14:schemeClr w14:val="tx1"/>
            </w14:solidFill>
          </w14:textFill>
        </w:rPr>
        <w:t>建立健全信息归集、审核、发布、维护的常态化机制，明确各环节责任，保障信息公开工作严格遵循规范流程有序推进，为公众提供便捷、高效的查询服务。</w:t>
      </w:r>
    </w:p>
    <w:p w14:paraId="387E383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eastAsia="宋体"/>
          <w:lang w:eastAsia="zh-CN"/>
        </w:rPr>
      </w:pPr>
      <w:r>
        <w:rPr>
          <w:rFonts w:hint="eastAsia" w:ascii="Times New Roman" w:hAnsi="Times New Roman" w:eastAsia="仿宋_GB2312" w:cs="Times New Roman"/>
          <w:color w:val="000000" w:themeColor="text1"/>
          <w:kern w:val="0"/>
          <w:sz w:val="32"/>
          <w:szCs w:val="32"/>
          <w:shd w:val="clear" w:color="auto" w:fill="FFFFFF"/>
          <w:lang w:val="en-US" w:eastAsia="zh-CN" w:bidi="en-US"/>
          <w14:textFill>
            <w14:solidFill>
              <w14:schemeClr w14:val="tx1"/>
            </w14:solidFill>
          </w14:textFill>
        </w:rPr>
        <w:t>二是创新方式方法，拓宽公开渠道。持续丰富信息公开载体，优化完善政府信息公开目录，聚焦公众关切、社会关注及涉及重大公共利益的重点事项，强化精准公开与主动公开，切实提升信息公开的针对性和实效性，全力满足社会各界的信息需求。</w:t>
      </w:r>
    </w:p>
    <w:p w14:paraId="469BD908">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30"/>
        <w:textAlignment w:val="auto"/>
        <w:rPr>
          <w:rFonts w:hint="eastAsia" w:eastAsia="黑体"/>
          <w:color w:val="auto"/>
          <w:sz w:val="32"/>
          <w:szCs w:val="32"/>
          <w:lang w:eastAsia="zh-CN" w:bidi="zh-TW"/>
        </w:rPr>
      </w:pPr>
      <w:r>
        <w:rPr>
          <w:rFonts w:hint="eastAsia" w:eastAsia="黑体"/>
          <w:color w:val="auto"/>
          <w:sz w:val="32"/>
          <w:szCs w:val="32"/>
          <w:lang w:val="en-US" w:eastAsia="zh-CN" w:bidi="zh-TW"/>
        </w:rPr>
        <w:t>六、</w:t>
      </w:r>
      <w:r>
        <w:rPr>
          <w:rFonts w:eastAsia="黑体"/>
          <w:color w:val="auto"/>
          <w:sz w:val="32"/>
          <w:szCs w:val="32"/>
          <w:lang w:eastAsia="zh-CN" w:bidi="zh-TW"/>
        </w:rPr>
        <w:t>其他需要报告的事项</w:t>
      </w:r>
    </w:p>
    <w:p w14:paraId="3EC4831B">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textAlignment w:val="auto"/>
        <w:outlineLvl w:val="3"/>
        <w:rPr>
          <w:rFonts w:ascii="Times New Roman" w:hAnsi="Times New Roman" w:eastAsia="黑体" w:cs="Times New Roman"/>
          <w:color w:val="auto"/>
          <w:sz w:val="32"/>
          <w:szCs w:val="32"/>
          <w:shd w:val="clear" w:color="auto" w:fill="FFFFFF"/>
          <w:lang w:eastAsia="zh-CN"/>
        </w:rPr>
      </w:pPr>
      <w:r>
        <w:rPr>
          <w:rFonts w:hint="eastAsia" w:ascii="仿宋_GB2312" w:hAnsi="仿宋_GB2312" w:eastAsia="仿宋_GB2312" w:cs="仿宋_GB2312"/>
          <w:b/>
          <w:bCs/>
          <w:color w:val="auto"/>
          <w:sz w:val="32"/>
          <w:szCs w:val="32"/>
          <w:shd w:val="clear" w:color="auto" w:fill="FFFFFF"/>
          <w:lang w:val="en-US" w:eastAsia="zh-CN"/>
        </w:rPr>
        <w:t>（一）收取信息处理费的情况</w:t>
      </w:r>
    </w:p>
    <w:p w14:paraId="7AFA5BF1">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eastAsia="仿宋_GB2312"/>
          <w:color w:val="auto"/>
          <w:sz w:val="32"/>
          <w:szCs w:val="32"/>
          <w:lang w:eastAsia="zh-CN"/>
        </w:rPr>
      </w:pPr>
      <w:r>
        <w:rPr>
          <w:rFonts w:hint="eastAsia" w:eastAsia="仿宋_GB2312"/>
          <w:color w:val="000000" w:themeColor="text1"/>
          <w:sz w:val="32"/>
          <w:szCs w:val="32"/>
          <w:shd w:val="clear" w:color="auto" w:fill="FFFFFF"/>
          <w:lang w:val="en-US" w:eastAsia="zh-CN"/>
          <w14:textFill>
            <w14:solidFill>
              <w14:schemeClr w14:val="tx1"/>
            </w14:solidFill>
          </w14:textFill>
        </w:rPr>
        <w:t>本年度依申请公开政府信息未收取任何费用。</w:t>
      </w:r>
    </w:p>
    <w:p w14:paraId="3BA43C79">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eastAsia="仿宋_GB2312"/>
          <w:b/>
          <w:bCs/>
          <w:color w:val="auto"/>
          <w:sz w:val="32"/>
          <w:szCs w:val="32"/>
          <w:lang w:val="en-US" w:eastAsia="zh-CN"/>
        </w:rPr>
      </w:pPr>
      <w:r>
        <w:rPr>
          <w:rFonts w:hint="eastAsia" w:ascii="Times New Roman" w:hAnsi="Times New Roman" w:eastAsia="仿宋_GB2312" w:cs="Times New Roman"/>
          <w:b/>
          <w:bCs/>
          <w:color w:val="auto"/>
          <w:kern w:val="0"/>
          <w:sz w:val="32"/>
          <w:szCs w:val="32"/>
          <w:lang w:val="en-US" w:eastAsia="zh-CN" w:bidi="en-US"/>
        </w:rPr>
        <w:t>（二）</w:t>
      </w:r>
      <w:r>
        <w:rPr>
          <w:rFonts w:hint="eastAsia" w:eastAsia="仿宋_GB2312"/>
          <w:b/>
          <w:bCs/>
          <w:color w:val="auto"/>
          <w:sz w:val="32"/>
          <w:szCs w:val="32"/>
          <w:lang w:val="en-US" w:eastAsia="zh-CN"/>
        </w:rPr>
        <w:t>落实上级年度政务公开工作要点情况</w:t>
      </w:r>
    </w:p>
    <w:p w14:paraId="752A1FD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eastAsia="仿宋_GB2312"/>
          <w:color w:val="000000" w:themeColor="text1"/>
          <w:sz w:val="32"/>
          <w:szCs w:val="32"/>
          <w:shd w:val="clear" w:color="auto" w:fill="FFFFFF"/>
          <w:lang w:val="en-US" w:eastAsia="zh-CN"/>
          <w14:textFill>
            <w14:solidFill>
              <w14:schemeClr w14:val="tx1"/>
            </w14:solidFill>
          </w14:textFill>
        </w:rPr>
      </w:pPr>
      <w:r>
        <w:rPr>
          <w:rFonts w:hint="eastAsia" w:eastAsia="仿宋_GB2312"/>
          <w:color w:val="000000" w:themeColor="text1"/>
          <w:sz w:val="32"/>
          <w:szCs w:val="32"/>
          <w:shd w:val="clear" w:color="auto" w:fill="FFFFFF"/>
          <w:lang w:eastAsia="zh-CN"/>
          <w14:textFill>
            <w14:solidFill>
              <w14:schemeClr w14:val="tx1"/>
            </w14:solidFill>
          </w14:textFill>
        </w:rPr>
        <w:t>202</w:t>
      </w:r>
      <w:r>
        <w:rPr>
          <w:rFonts w:hint="eastAsia" w:eastAsia="仿宋_GB2312"/>
          <w:color w:val="000000" w:themeColor="text1"/>
          <w:sz w:val="32"/>
          <w:szCs w:val="32"/>
          <w:shd w:val="clear" w:color="auto" w:fill="FFFFFF"/>
          <w:lang w:val="en-US" w:eastAsia="zh-CN"/>
          <w14:textFill>
            <w14:solidFill>
              <w14:schemeClr w14:val="tx1"/>
            </w14:solidFill>
          </w14:textFill>
        </w:rPr>
        <w:t>5</w:t>
      </w:r>
      <w:r>
        <w:rPr>
          <w:rFonts w:hint="eastAsia" w:eastAsia="仿宋_GB2312"/>
          <w:color w:val="000000" w:themeColor="text1"/>
          <w:sz w:val="32"/>
          <w:szCs w:val="32"/>
          <w:shd w:val="clear" w:color="auto" w:fill="FFFFFF"/>
          <w:lang w:eastAsia="zh-CN"/>
          <w14:textFill>
            <w14:solidFill>
              <w14:schemeClr w14:val="tx1"/>
            </w14:solidFill>
          </w14:textFill>
        </w:rPr>
        <w:t>年度市中区财政局严格按照上级年度政务公开工作要点，稳步推进各项工作有序开展，确保完成各项工作目标。</w:t>
      </w:r>
    </w:p>
    <w:p w14:paraId="790083AC">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eastAsia="仿宋_GB2312"/>
          <w:b/>
          <w:bCs/>
          <w:color w:val="auto"/>
          <w:sz w:val="32"/>
          <w:szCs w:val="32"/>
          <w:lang w:val="en-US" w:eastAsia="zh-CN"/>
        </w:rPr>
      </w:pPr>
      <w:r>
        <w:rPr>
          <w:rFonts w:hint="eastAsia" w:ascii="Times New Roman" w:hAnsi="Times New Roman" w:eastAsia="仿宋_GB2312" w:cs="Times New Roman"/>
          <w:b/>
          <w:bCs/>
          <w:color w:val="auto"/>
          <w:kern w:val="0"/>
          <w:sz w:val="32"/>
          <w:szCs w:val="32"/>
          <w:lang w:val="en-US" w:eastAsia="zh-CN" w:bidi="en-US"/>
        </w:rPr>
        <w:t>（三）</w:t>
      </w:r>
      <w:r>
        <w:rPr>
          <w:rFonts w:hint="eastAsia" w:eastAsia="仿宋_GB2312"/>
          <w:b/>
          <w:bCs/>
          <w:color w:val="auto"/>
          <w:sz w:val="32"/>
          <w:szCs w:val="32"/>
          <w:lang w:val="en-US" w:eastAsia="zh-CN"/>
        </w:rPr>
        <w:t>人大代表建议和政协委员提案办理情况</w:t>
      </w:r>
    </w:p>
    <w:p w14:paraId="1A0C41A8">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eastAsia="仿宋_GB2312"/>
          <w:color w:val="000000" w:themeColor="text1"/>
          <w:sz w:val="32"/>
          <w:szCs w:val="32"/>
          <w:highlight w:val="yellow"/>
          <w:shd w:val="clear" w:color="auto" w:fill="FFFFFF"/>
          <w:lang w:val="en-US" w:eastAsia="zh-CN"/>
          <w14:textFill>
            <w14:solidFill>
              <w14:schemeClr w14:val="tx1"/>
            </w14:solidFill>
          </w14:textFill>
        </w:rPr>
      </w:pPr>
      <w:r>
        <w:rPr>
          <w:rFonts w:hint="eastAsia" w:eastAsia="仿宋_GB2312"/>
          <w:color w:val="000000" w:themeColor="text1"/>
          <w:sz w:val="32"/>
          <w:szCs w:val="32"/>
          <w:shd w:val="clear" w:color="auto" w:fill="FFFFFF"/>
          <w:lang w:eastAsia="zh-CN"/>
          <w14:textFill>
            <w14:solidFill>
              <w14:schemeClr w14:val="tx1"/>
            </w14:solidFill>
          </w14:textFill>
        </w:rPr>
        <w:t>202</w:t>
      </w:r>
      <w:r>
        <w:rPr>
          <w:rFonts w:hint="eastAsia" w:eastAsia="仿宋_GB2312"/>
          <w:color w:val="000000" w:themeColor="text1"/>
          <w:sz w:val="32"/>
          <w:szCs w:val="32"/>
          <w:shd w:val="clear" w:color="auto" w:fill="FFFFFF"/>
          <w:lang w:val="en-US" w:eastAsia="zh-CN"/>
          <w14:textFill>
            <w14:solidFill>
              <w14:schemeClr w14:val="tx1"/>
            </w14:solidFill>
          </w14:textFill>
        </w:rPr>
        <w:t>5</w:t>
      </w:r>
      <w:r>
        <w:rPr>
          <w:rFonts w:hint="eastAsia" w:eastAsia="仿宋_GB2312"/>
          <w:color w:val="000000" w:themeColor="text1"/>
          <w:sz w:val="32"/>
          <w:szCs w:val="32"/>
          <w:shd w:val="clear" w:color="auto" w:fill="FFFFFF"/>
          <w:lang w:eastAsia="zh-CN"/>
          <w14:textFill>
            <w14:solidFill>
              <w14:schemeClr w14:val="tx1"/>
            </w14:solidFill>
          </w14:textFill>
        </w:rPr>
        <w:t>年，市中区财政局共承办区级人大代表建议</w:t>
      </w:r>
      <w:r>
        <w:rPr>
          <w:rFonts w:hint="eastAsia" w:eastAsia="仿宋_GB2312"/>
          <w:color w:val="000000" w:themeColor="text1"/>
          <w:sz w:val="32"/>
          <w:szCs w:val="32"/>
          <w:shd w:val="clear" w:color="auto" w:fill="FFFFFF"/>
          <w:lang w:val="en-US" w:eastAsia="zh-CN"/>
          <w14:textFill>
            <w14:solidFill>
              <w14:schemeClr w14:val="tx1"/>
            </w14:solidFill>
          </w14:textFill>
        </w:rPr>
        <w:t>5</w:t>
      </w:r>
      <w:r>
        <w:rPr>
          <w:rFonts w:hint="eastAsia" w:eastAsia="仿宋_GB2312"/>
          <w:color w:val="000000" w:themeColor="text1"/>
          <w:sz w:val="32"/>
          <w:szCs w:val="32"/>
          <w:shd w:val="clear" w:color="auto" w:fill="FFFFFF"/>
          <w:lang w:eastAsia="zh-CN"/>
          <w14:textFill>
            <w14:solidFill>
              <w14:schemeClr w14:val="tx1"/>
            </w14:solidFill>
          </w14:textFill>
        </w:rPr>
        <w:t>件（主办1件、协办4件），办复率100％；承办区政协委员提案</w:t>
      </w:r>
      <w:r>
        <w:rPr>
          <w:rFonts w:hint="eastAsia" w:eastAsia="仿宋_GB2312"/>
          <w:color w:val="000000" w:themeColor="text1"/>
          <w:sz w:val="32"/>
          <w:szCs w:val="32"/>
          <w:shd w:val="clear" w:color="auto" w:fill="FFFFFF"/>
          <w:lang w:val="en-US" w:eastAsia="zh-CN"/>
          <w14:textFill>
            <w14:solidFill>
              <w14:schemeClr w14:val="tx1"/>
            </w14:solidFill>
          </w14:textFill>
        </w:rPr>
        <w:t>12</w:t>
      </w:r>
      <w:r>
        <w:rPr>
          <w:rFonts w:hint="eastAsia" w:eastAsia="仿宋_GB2312"/>
          <w:color w:val="000000" w:themeColor="text1"/>
          <w:sz w:val="32"/>
          <w:szCs w:val="32"/>
          <w:shd w:val="clear" w:color="auto" w:fill="FFFFFF"/>
          <w:lang w:eastAsia="zh-CN"/>
          <w14:textFill>
            <w14:solidFill>
              <w14:schemeClr w14:val="tx1"/>
            </w14:solidFill>
          </w14:textFill>
        </w:rPr>
        <w:t>件（主办2件、协办10件），办复率100％。</w:t>
      </w:r>
    </w:p>
    <w:p w14:paraId="6F6DC73E">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3" w:firstLineChars="200"/>
        <w:contextualSpacing/>
        <w:textAlignment w:val="auto"/>
        <w:rPr>
          <w:rFonts w:hint="eastAsia" w:eastAsia="仿宋_GB2312"/>
          <w:b/>
          <w:bCs/>
          <w:color w:val="auto"/>
          <w:sz w:val="32"/>
          <w:szCs w:val="32"/>
          <w:shd w:val="clear" w:color="auto" w:fill="FFFFFF"/>
          <w:lang w:val="en-US" w:eastAsia="zh-CN"/>
        </w:rPr>
      </w:pPr>
      <w:r>
        <w:rPr>
          <w:rFonts w:hint="eastAsia" w:ascii="Times New Roman" w:hAnsi="Times New Roman" w:eastAsia="仿宋_GB2312" w:cs="Times New Roman"/>
          <w:b/>
          <w:bCs/>
          <w:color w:val="auto"/>
          <w:kern w:val="0"/>
          <w:sz w:val="32"/>
          <w:szCs w:val="32"/>
          <w:shd w:val="clear" w:fill="FFFFFF"/>
          <w:lang w:val="en-US" w:eastAsia="zh-CN" w:bidi="en-US"/>
        </w:rPr>
        <w:t>（四）</w:t>
      </w:r>
      <w:r>
        <w:rPr>
          <w:rFonts w:hint="eastAsia" w:eastAsia="仿宋_GB2312"/>
          <w:b/>
          <w:bCs/>
          <w:color w:val="auto"/>
          <w:sz w:val="32"/>
          <w:szCs w:val="32"/>
          <w:shd w:val="clear" w:color="auto" w:fill="FFFFFF"/>
          <w:lang w:val="en-US" w:eastAsia="zh-CN"/>
        </w:rPr>
        <w:t>本行政机关年度政务公开工作创新情况</w:t>
      </w:r>
    </w:p>
    <w:p w14:paraId="04512ABD">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eastAsia" w:eastAsia="仿宋_GB2312"/>
          <w:color w:val="000000" w:themeColor="text1"/>
          <w:sz w:val="32"/>
          <w:szCs w:val="32"/>
          <w:shd w:val="clear" w:color="auto" w:fill="FFFFFF"/>
          <w:lang w:eastAsia="zh-CN"/>
          <w14:textFill>
            <w14:solidFill>
              <w14:schemeClr w14:val="tx1"/>
            </w14:solidFill>
          </w14:textFill>
        </w:rPr>
      </w:pPr>
      <w:r>
        <w:rPr>
          <w:rFonts w:hint="eastAsia" w:eastAsia="仿宋_GB2312"/>
          <w:color w:val="000000" w:themeColor="text1"/>
          <w:sz w:val="32"/>
          <w:szCs w:val="32"/>
          <w:shd w:val="clear" w:color="auto" w:fill="FFFFFF"/>
          <w:lang w:eastAsia="zh-CN"/>
          <w14:textFill>
            <w14:solidFill>
              <w14:schemeClr w14:val="tx1"/>
            </w14:solidFill>
          </w14:textFill>
        </w:rPr>
        <w:t>扩展多形式的内容解读，加强用图解、表格、视频等简易化的表述形式，方便群众直观了解区</w:t>
      </w:r>
      <w:r>
        <w:rPr>
          <w:rFonts w:hint="eastAsia" w:eastAsia="仿宋_GB2312"/>
          <w:color w:val="000000" w:themeColor="text1"/>
          <w:sz w:val="32"/>
          <w:szCs w:val="32"/>
          <w:shd w:val="clear" w:color="auto" w:fill="FFFFFF"/>
          <w:lang w:val="en-US" w:eastAsia="zh-CN"/>
          <w14:textFill>
            <w14:solidFill>
              <w14:schemeClr w14:val="tx1"/>
            </w14:solidFill>
          </w14:textFill>
        </w:rPr>
        <w:t>财政</w:t>
      </w:r>
      <w:r>
        <w:rPr>
          <w:rFonts w:hint="eastAsia" w:eastAsia="仿宋_GB2312"/>
          <w:color w:val="000000" w:themeColor="text1"/>
          <w:sz w:val="32"/>
          <w:szCs w:val="32"/>
          <w:shd w:val="clear" w:color="auto" w:fill="FFFFFF"/>
          <w:lang w:eastAsia="zh-CN"/>
          <w14:textFill>
            <w14:solidFill>
              <w14:schemeClr w14:val="tx1"/>
            </w14:solidFill>
          </w14:textFill>
        </w:rPr>
        <w:t>局各项工作。畅通群众获取政府信息途径，提高政策透明度和知晓率，不断提高社会公众对信息公开工作的满意度。</w:t>
      </w:r>
    </w:p>
    <w:p w14:paraId="58A313F9">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textAlignment w:val="auto"/>
        <w:rPr>
          <w:rFonts w:hint="default" w:eastAsia="仿宋_GB2312"/>
          <w:color w:val="auto"/>
          <w:sz w:val="32"/>
          <w:szCs w:val="32"/>
          <w:shd w:val="clear" w:color="auto" w:fill="FFFFFF"/>
          <w:lang w:val="en-US" w:eastAsia="zh-CN"/>
        </w:rPr>
      </w:pPr>
      <w:r>
        <w:rPr>
          <w:rFonts w:hint="eastAsia" w:eastAsia="仿宋_GB2312"/>
          <w:b/>
          <w:bCs/>
          <w:color w:val="auto"/>
          <w:sz w:val="32"/>
          <w:szCs w:val="32"/>
          <w:shd w:val="clear" w:color="auto" w:fill="FFFFFF"/>
          <w:lang w:val="en-US" w:eastAsia="zh-CN"/>
        </w:rPr>
        <w:t>（五）其他需要报告事项</w:t>
      </w:r>
    </w:p>
    <w:p w14:paraId="3715D76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eastAsia="仿宋_GB2312"/>
          <w:color w:val="000000" w:themeColor="text1"/>
          <w:sz w:val="32"/>
          <w:szCs w:val="32"/>
          <w:shd w:val="clear" w:color="auto" w:fill="FFFFFF"/>
          <w:lang w:val="en-US" w:eastAsia="zh-CN"/>
          <w14:textFill>
            <w14:solidFill>
              <w14:schemeClr w14:val="tx1"/>
            </w14:solidFill>
          </w14:textFill>
        </w:rPr>
      </w:pPr>
      <w:r>
        <w:rPr>
          <w:rFonts w:hint="eastAsia" w:eastAsia="仿宋_GB2312"/>
          <w:color w:val="000000" w:themeColor="text1"/>
          <w:sz w:val="32"/>
          <w:szCs w:val="32"/>
          <w:shd w:val="clear" w:color="auto" w:fill="FFFFFF"/>
          <w:lang w:eastAsia="zh-CN"/>
          <w14:textFill>
            <w14:solidFill>
              <w14:schemeClr w14:val="tx1"/>
            </w14:solidFill>
          </w14:textFill>
        </w:rPr>
        <w:t>本报告所列数据的统计时限自202</w:t>
      </w:r>
      <w:r>
        <w:rPr>
          <w:rFonts w:hint="eastAsia" w:eastAsia="仿宋_GB2312"/>
          <w:color w:val="000000" w:themeColor="text1"/>
          <w:sz w:val="32"/>
          <w:szCs w:val="32"/>
          <w:shd w:val="clear" w:color="auto" w:fill="FFFFFF"/>
          <w:lang w:val="en-US" w:eastAsia="zh-CN"/>
          <w14:textFill>
            <w14:solidFill>
              <w14:schemeClr w14:val="tx1"/>
            </w14:solidFill>
          </w14:textFill>
        </w:rPr>
        <w:t>5</w:t>
      </w:r>
      <w:r>
        <w:rPr>
          <w:rFonts w:hint="eastAsia" w:eastAsia="仿宋_GB2312"/>
          <w:color w:val="000000" w:themeColor="text1"/>
          <w:sz w:val="32"/>
          <w:szCs w:val="32"/>
          <w:shd w:val="clear" w:color="auto" w:fill="FFFFFF"/>
          <w:lang w:eastAsia="zh-CN"/>
          <w14:textFill>
            <w14:solidFill>
              <w14:schemeClr w14:val="tx1"/>
            </w14:solidFill>
          </w14:textFill>
        </w:rPr>
        <w:t>年1月1日</w:t>
      </w:r>
      <w:r>
        <w:rPr>
          <w:rFonts w:hint="eastAsia" w:eastAsia="仿宋_GB2312"/>
          <w:color w:val="000000" w:themeColor="text1"/>
          <w:sz w:val="32"/>
          <w:szCs w:val="32"/>
          <w:shd w:val="clear" w:color="auto" w:fill="FFFFFF"/>
          <w:lang w:val="en-US" w:eastAsia="zh-CN"/>
          <w14:textFill>
            <w14:solidFill>
              <w14:schemeClr w14:val="tx1"/>
            </w14:solidFill>
          </w14:textFill>
        </w:rPr>
        <w:t>起</w:t>
      </w:r>
      <w:r>
        <w:rPr>
          <w:rFonts w:hint="eastAsia" w:eastAsia="仿宋_GB2312"/>
          <w:color w:val="000000" w:themeColor="text1"/>
          <w:sz w:val="32"/>
          <w:szCs w:val="32"/>
          <w:shd w:val="clear" w:color="auto" w:fill="FFFFFF"/>
          <w:lang w:eastAsia="zh-CN"/>
          <w14:textFill>
            <w14:solidFill>
              <w14:schemeClr w14:val="tx1"/>
            </w14:solidFill>
          </w14:textFill>
        </w:rPr>
        <w:t>至202</w:t>
      </w:r>
      <w:r>
        <w:rPr>
          <w:rFonts w:hint="eastAsia" w:eastAsia="仿宋_GB2312"/>
          <w:color w:val="000000" w:themeColor="text1"/>
          <w:sz w:val="32"/>
          <w:szCs w:val="32"/>
          <w:shd w:val="clear" w:color="auto" w:fill="FFFFFF"/>
          <w:lang w:val="en-US" w:eastAsia="zh-CN"/>
          <w14:textFill>
            <w14:solidFill>
              <w14:schemeClr w14:val="tx1"/>
            </w14:solidFill>
          </w14:textFill>
        </w:rPr>
        <w:t>5</w:t>
      </w:r>
      <w:r>
        <w:rPr>
          <w:rFonts w:hint="eastAsia" w:eastAsia="仿宋_GB2312"/>
          <w:color w:val="000000" w:themeColor="text1"/>
          <w:sz w:val="32"/>
          <w:szCs w:val="32"/>
          <w:shd w:val="clear" w:color="auto" w:fill="FFFFFF"/>
          <w:lang w:eastAsia="zh-CN"/>
          <w14:textFill>
            <w14:solidFill>
              <w14:schemeClr w14:val="tx1"/>
            </w14:solidFill>
          </w14:textFill>
        </w:rPr>
        <w:t>年12月31日</w:t>
      </w:r>
      <w:r>
        <w:rPr>
          <w:rFonts w:hint="eastAsia" w:eastAsia="仿宋_GB2312"/>
          <w:color w:val="000000" w:themeColor="text1"/>
          <w:sz w:val="32"/>
          <w:szCs w:val="32"/>
          <w:shd w:val="clear" w:color="auto" w:fill="FFFFFF"/>
          <w:lang w:val="en-US" w:eastAsia="zh-CN"/>
          <w14:textFill>
            <w14:solidFill>
              <w14:schemeClr w14:val="tx1"/>
            </w14:solidFill>
          </w14:textFill>
        </w:rPr>
        <w:t>止</w:t>
      </w:r>
      <w:r>
        <w:rPr>
          <w:rFonts w:hint="eastAsia" w:eastAsia="仿宋_GB2312"/>
          <w:color w:val="000000" w:themeColor="text1"/>
          <w:sz w:val="32"/>
          <w:szCs w:val="32"/>
          <w:shd w:val="clear" w:color="auto" w:fill="FFFFFF"/>
          <w:lang w:eastAsia="zh-CN"/>
          <w14:textFill>
            <w14:solidFill>
              <w14:schemeClr w14:val="tx1"/>
            </w14:solidFill>
          </w14:textFill>
        </w:rPr>
        <w:t>。如对本报告有疑问，可与</w:t>
      </w:r>
      <w:r>
        <w:rPr>
          <w:rFonts w:hint="eastAsia" w:eastAsia="仿宋_GB2312"/>
          <w:color w:val="000000" w:themeColor="text1"/>
          <w:sz w:val="32"/>
          <w:szCs w:val="32"/>
          <w:shd w:val="clear" w:color="auto" w:fill="FFFFFF"/>
          <w:lang w:val="en-US" w:eastAsia="zh-CN"/>
          <w14:textFill>
            <w14:solidFill>
              <w14:schemeClr w14:val="tx1"/>
            </w14:solidFill>
          </w14:textFill>
        </w:rPr>
        <w:t>市中区财政局</w:t>
      </w:r>
      <w:r>
        <w:rPr>
          <w:rFonts w:hint="eastAsia" w:eastAsia="仿宋_GB2312"/>
          <w:color w:val="000000" w:themeColor="text1"/>
          <w:sz w:val="32"/>
          <w:szCs w:val="32"/>
          <w:shd w:val="clear" w:color="auto" w:fill="FFFFFF"/>
          <w:lang w:eastAsia="zh-CN"/>
          <w14:textFill>
            <w14:solidFill>
              <w14:schemeClr w14:val="tx1"/>
            </w14:solidFill>
          </w14:textFill>
        </w:rPr>
        <w:t>联系（地址：</w:t>
      </w:r>
      <w:r>
        <w:rPr>
          <w:rFonts w:hint="eastAsia" w:eastAsia="仿宋_GB2312"/>
          <w:color w:val="000000" w:themeColor="text1"/>
          <w:sz w:val="32"/>
          <w:szCs w:val="32"/>
          <w:shd w:val="clear" w:color="auto" w:fill="FFFFFF"/>
          <w:lang w:val="en-US" w:eastAsia="zh-CN"/>
          <w14:textFill>
            <w14:solidFill>
              <w14:schemeClr w14:val="tx1"/>
            </w14:solidFill>
          </w14:textFill>
        </w:rPr>
        <w:t>枣庄市市中区文化西路118号</w:t>
      </w:r>
      <w:r>
        <w:rPr>
          <w:rFonts w:hint="eastAsia" w:eastAsia="仿宋_GB2312"/>
          <w:color w:val="000000" w:themeColor="text1"/>
          <w:sz w:val="32"/>
          <w:szCs w:val="32"/>
          <w:shd w:val="clear" w:color="auto" w:fill="FFFFFF"/>
          <w:lang w:eastAsia="zh-CN"/>
          <w14:textFill>
            <w14:solidFill>
              <w14:schemeClr w14:val="tx1"/>
            </w14:solidFill>
          </w14:textFill>
        </w:rPr>
        <w:t>，邮编：</w:t>
      </w:r>
      <w:r>
        <w:rPr>
          <w:rFonts w:hint="eastAsia" w:eastAsia="仿宋_GB2312"/>
          <w:color w:val="000000" w:themeColor="text1"/>
          <w:sz w:val="32"/>
          <w:szCs w:val="32"/>
          <w:shd w:val="clear" w:color="auto" w:fill="FFFFFF"/>
          <w:lang w:val="en-US" w:eastAsia="zh-CN"/>
          <w14:textFill>
            <w14:solidFill>
              <w14:schemeClr w14:val="tx1"/>
            </w14:solidFill>
          </w14:textFill>
        </w:rPr>
        <w:t>277100</w:t>
      </w:r>
      <w:r>
        <w:rPr>
          <w:rFonts w:hint="eastAsia" w:eastAsia="仿宋_GB2312"/>
          <w:color w:val="000000" w:themeColor="text1"/>
          <w:sz w:val="32"/>
          <w:szCs w:val="32"/>
          <w:shd w:val="clear" w:color="auto" w:fill="FFFFFF"/>
          <w:lang w:eastAsia="zh-CN"/>
          <w14:textFill>
            <w14:solidFill>
              <w14:schemeClr w14:val="tx1"/>
            </w14:solidFill>
          </w14:textFill>
        </w:rPr>
        <w:t>，电话：</w:t>
      </w:r>
      <w:r>
        <w:rPr>
          <w:rFonts w:hint="eastAsia" w:eastAsia="仿宋_GB2312"/>
          <w:color w:val="000000" w:themeColor="text1"/>
          <w:sz w:val="32"/>
          <w:szCs w:val="32"/>
          <w:shd w:val="clear" w:color="auto" w:fill="FFFFFF"/>
          <w:lang w:val="en-US" w:eastAsia="zh-CN"/>
          <w14:textFill>
            <w14:solidFill>
              <w14:schemeClr w14:val="tx1"/>
            </w14:solidFill>
          </w14:textFill>
        </w:rPr>
        <w:t>0632-3312944</w:t>
      </w:r>
      <w:r>
        <w:rPr>
          <w:rFonts w:hint="eastAsia" w:eastAsia="仿宋_GB2312"/>
          <w:color w:val="000000" w:themeColor="text1"/>
          <w:sz w:val="32"/>
          <w:szCs w:val="32"/>
          <w:shd w:val="clear" w:color="auto" w:fill="FFFFFF"/>
          <w:lang w:eastAsia="zh-CN"/>
          <w14:textFill>
            <w14:solidFill>
              <w14:schemeClr w14:val="tx1"/>
            </w14:solidFill>
          </w14:textFill>
        </w:rPr>
        <w:t>，</w:t>
      </w:r>
      <w:r>
        <w:rPr>
          <w:rFonts w:hint="default" w:eastAsia="仿宋_GB2312"/>
          <w:color w:val="000000" w:themeColor="text1"/>
          <w:sz w:val="32"/>
          <w:szCs w:val="32"/>
          <w:shd w:val="clear" w:color="auto" w:fill="FFFFFF"/>
          <w:lang w:val="en-US" w:eastAsia="zh-CN"/>
          <w14:textFill>
            <w14:solidFill>
              <w14:schemeClr w14:val="tx1"/>
            </w14:solidFill>
          </w14:textFill>
        </w:rPr>
        <w:t>电子邮箱：szqczjxzb@163.com</w:t>
      </w:r>
      <w:r>
        <w:rPr>
          <w:rFonts w:hint="eastAsia" w:eastAsia="仿宋_GB2312"/>
          <w:color w:val="000000" w:themeColor="text1"/>
          <w:sz w:val="32"/>
          <w:szCs w:val="32"/>
          <w:shd w:val="clear" w:color="auto" w:fill="FFFFFF"/>
          <w:lang w:eastAsia="zh-CN"/>
          <w14:textFill>
            <w14:solidFill>
              <w14:schemeClr w14:val="tx1"/>
            </w14:solidFill>
          </w14:textFill>
        </w:rPr>
        <w:t>） 。</w:t>
      </w:r>
    </w:p>
    <w:p w14:paraId="65E806E9">
      <w:pPr>
        <w:keepNext w:val="0"/>
        <w:keepLines w:val="0"/>
        <w:pageBreakBefore w:val="0"/>
        <w:widowControl/>
        <w:kinsoku/>
        <w:wordWrap/>
        <w:overflowPunct/>
        <w:topLinePunct w:val="0"/>
        <w:autoSpaceDE/>
        <w:autoSpaceDN/>
        <w:bidi w:val="0"/>
        <w:adjustRightInd/>
        <w:snapToGrid/>
        <w:spacing w:line="560" w:lineRule="exact"/>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7C3E4AD3">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56AEB234">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eastAsia" w:eastAsia="仿宋_GB2312" w:cs="Times New Roman"/>
          <w:color w:val="C00000"/>
          <w:sz w:val="32"/>
          <w:szCs w:val="32"/>
          <w:lang w:val="en-US" w:eastAsia="zh-CN"/>
        </w:rPr>
      </w:pPr>
      <w:r>
        <w:rPr>
          <w:rFonts w:hint="default" w:ascii="Times New Roman" w:hAnsi="Times New Roman" w:eastAsia="仿宋_GB2312" w:cs="Times New Roman"/>
          <w:b/>
          <w:bCs/>
          <w:color w:val="auto"/>
          <w:sz w:val="32"/>
          <w:szCs w:val="32"/>
          <w:shd w:val="clear" w:color="auto" w:fill="FFFFFF"/>
          <w:lang w:val="en-US" w:eastAsia="zh-CN"/>
        </w:rPr>
        <w:t>市中区</w:t>
      </w:r>
      <w:r>
        <w:rPr>
          <w:rFonts w:hint="eastAsia" w:ascii="Times New Roman" w:hAnsi="Times New Roman" w:eastAsia="仿宋_GB2312" w:cs="Times New Roman"/>
          <w:b/>
          <w:bCs/>
          <w:color w:val="auto"/>
          <w:sz w:val="32"/>
          <w:szCs w:val="32"/>
          <w:shd w:val="clear" w:color="auto" w:fill="FFFFFF"/>
          <w:lang w:val="en-US" w:eastAsia="zh-CN"/>
        </w:rPr>
        <w:t>财政局</w:t>
      </w:r>
    </w:p>
    <w:p w14:paraId="45B272CA">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202</w:t>
      </w:r>
      <w:r>
        <w:rPr>
          <w:rFonts w:hint="eastAsia" w:eastAsia="仿宋_GB2312" w:cs="Times New Roman"/>
          <w:b/>
          <w:bCs/>
          <w:color w:val="auto"/>
          <w:sz w:val="32"/>
          <w:szCs w:val="32"/>
          <w:shd w:val="clear" w:color="auto" w:fill="FFFFFF"/>
          <w:lang w:val="en-US" w:eastAsia="zh-CN"/>
        </w:rPr>
        <w:t>6</w:t>
      </w:r>
      <w:r>
        <w:rPr>
          <w:rFonts w:hint="default" w:ascii="Times New Roman" w:hAnsi="Times New Roman" w:eastAsia="仿宋_GB2312" w:cs="Times New Roman"/>
          <w:b/>
          <w:bCs/>
          <w:color w:val="auto"/>
          <w:sz w:val="32"/>
          <w:szCs w:val="32"/>
          <w:shd w:val="clear" w:color="auto" w:fill="FFFFFF"/>
          <w:lang w:val="en-US" w:eastAsia="zh-CN"/>
        </w:rPr>
        <w:t>年1月</w:t>
      </w:r>
      <w:r>
        <w:rPr>
          <w:rFonts w:hint="eastAsia" w:eastAsia="仿宋_GB2312" w:cs="Times New Roman"/>
          <w:b/>
          <w:bCs/>
          <w:color w:val="auto"/>
          <w:sz w:val="32"/>
          <w:szCs w:val="32"/>
          <w:shd w:val="clear" w:color="auto" w:fill="FFFFFF"/>
          <w:lang w:val="en-US" w:eastAsia="zh-CN"/>
        </w:rPr>
        <w:t>15</w:t>
      </w:r>
      <w:r>
        <w:rPr>
          <w:rFonts w:hint="default" w:ascii="Times New Roman" w:hAnsi="Times New Roman" w:eastAsia="仿宋_GB2312" w:cs="Times New Roman"/>
          <w:b/>
          <w:bCs/>
          <w:color w:val="auto"/>
          <w:sz w:val="32"/>
          <w:szCs w:val="32"/>
          <w:shd w:val="clear" w:color="auto" w:fill="FFFFFF"/>
          <w:lang w:val="en-US" w:eastAsia="zh-CN"/>
        </w:rPr>
        <w:t>日</w:t>
      </w:r>
    </w:p>
    <w:p w14:paraId="6E7026BA">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eastAsiaTheme="minorEastAsia"/>
          <w:color w:val="auto"/>
          <w:lang w:eastAsia="zh-CN"/>
        </w:rPr>
      </w:pP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C16E515-D46E-42E0-9E59-3E368931F42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8A3BBFEC-F268-4353-A74D-978BE9151B53}"/>
  </w:font>
  <w:font w:name="仿宋_GB2312">
    <w:panose1 w:val="02010609030101010101"/>
    <w:charset w:val="86"/>
    <w:family w:val="modern"/>
    <w:pitch w:val="default"/>
    <w:sig w:usb0="00000001" w:usb1="080E0000" w:usb2="00000000" w:usb3="00000000" w:csb0="00040000" w:csb1="00000000"/>
    <w:embedRegular r:id="rId3" w:fontKey="{5DA1A631-03DB-4F33-BD1C-CE72DF4FFBFF}"/>
  </w:font>
  <w:font w:name="楷体_GB2312">
    <w:altName w:val="楷体"/>
    <w:panose1 w:val="02010609030101010101"/>
    <w:charset w:val="86"/>
    <w:family w:val="decorative"/>
    <w:pitch w:val="default"/>
    <w:sig w:usb0="00000000" w:usb1="00000000" w:usb2="00000000" w:usb3="00000000" w:csb0="00040000" w:csb1="00000000"/>
    <w:embedRegular r:id="rId4" w:fontKey="{DB50575E-5D3F-4926-B9E5-66F8EC494245}"/>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F7CDE">
    <w:pPr>
      <w:spacing w:line="1" w:lineRule="exact"/>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88BF285">
                          <w:pPr>
                            <w:pStyle w:val="2"/>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InwhHuUBAADHAwAA&#10;DgAAAAAAAAABACAAAAAeAQAAZHJzL2Uyb0RvYy54bWxQSwUGAAAAAAYABgBZAQAAdQUAAAAA&#10;">
              <v:fill on="f" focussize="0,0"/>
              <v:stroke on="f"/>
              <v:imagedata o:title=""/>
              <o:lock v:ext="edit" aspectratio="f"/>
              <v:textbox inset="0mm,0mm,0mm,0mm" style="mso-fit-shape-to-text:t;">
                <w:txbxContent>
                  <w:p w14:paraId="088BF285">
                    <w:pPr>
                      <w:pStyle w:val="2"/>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197B5">
    <w:pPr>
      <w:spacing w:line="1" w:lineRule="exact"/>
    </w:pPr>
    <w:r>
      <mc:AlternateContent>
        <mc:Choice Requires="wps">
          <w:drawing>
            <wp:anchor distT="0" distB="0" distL="114300" distR="114300" simplePos="0" relativeHeight="251659264" behindDoc="1" locked="0" layoutInCell="1" allowOverlap="1">
              <wp:simplePos x="0" y="0"/>
              <wp:positionH relativeFrom="page">
                <wp:posOffset>1313180</wp:posOffset>
              </wp:positionH>
              <wp:positionV relativeFrom="page">
                <wp:posOffset>9942195</wp:posOffset>
              </wp:positionV>
              <wp:extent cx="786130" cy="118745"/>
              <wp:effectExtent l="0" t="0" r="0" b="0"/>
              <wp:wrapNone/>
              <wp:docPr id="23" name="Shape 23"/>
              <wp:cNvGraphicFramePr/>
              <a:graphic xmlns:a="http://schemas.openxmlformats.org/drawingml/2006/main">
                <a:graphicData uri="http://schemas.microsoft.com/office/word/2010/wordprocessingShape">
                  <wps:wsp>
                    <wps:cNvSpPr txBox="1"/>
                    <wps:spPr>
                      <a:xfrm>
                        <a:off x="0" y="0"/>
                        <a:ext cx="786130" cy="118745"/>
                      </a:xfrm>
                      <a:prstGeom prst="rect">
                        <a:avLst/>
                      </a:prstGeom>
                      <a:noFill/>
                      <a:ln>
                        <a:noFill/>
                      </a:ln>
                      <a:effectLst/>
                    </wps:spPr>
                    <wps:txbx>
                      <w:txbxContent>
                        <w:p w14:paraId="561BBAA6">
                          <w:pPr>
                            <w:pStyle w:val="7"/>
                          </w:pPr>
                          <w:r>
                            <w:rPr>
                              <w:lang w:val="en-US" w:eastAsia="en-US" w:bidi="en-US"/>
                            </w:rPr>
                            <w:t>—</w:t>
                          </w:r>
                          <w:r>
                            <w:fldChar w:fldCharType="begin"/>
                          </w:r>
                          <w:r>
                            <w:instrText xml:space="preserve"> PAGE \* MERGEFORMAT </w:instrText>
                          </w:r>
                          <w:r>
                            <w:fldChar w:fldCharType="separate"/>
                          </w:r>
                          <w:r>
                            <w:t>#</w:t>
                          </w:r>
                          <w:r>
                            <w:fldChar w:fldCharType="end"/>
                          </w:r>
                          <w:r>
                            <w:rPr>
                              <w:lang w:val="en-US" w:eastAsia="en-US" w:bidi="en-US"/>
                            </w:rPr>
                            <w:t>—</w:t>
                          </w:r>
                        </w:p>
                      </w:txbxContent>
                    </wps:txbx>
                    <wps:bodyPr wrap="none" lIns="0" tIns="0" rIns="0" bIns="0">
                      <a:spAutoFit/>
                    </wps:bodyPr>
                  </wps:wsp>
                </a:graphicData>
              </a:graphic>
            </wp:anchor>
          </w:drawing>
        </mc:Choice>
        <mc:Fallback>
          <w:pict>
            <v:shape id="Shape 23" o:spid="_x0000_s1026" o:spt="202" type="#_x0000_t202" style="position:absolute;left:0pt;margin-left:103.4pt;margin-top:782.85pt;height:9.35pt;width:61.9pt;mso-position-horizontal-relative:page;mso-position-vertical-relative:page;mso-wrap-style:none;z-index:-251657216;mso-width-relative:page;mso-height-relative:page;" filled="f" stroked="f" coordsize="21600,21600" o:gfxdata="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1QpuN2AAAAA0BAAAPAAAAAAAAAAEAIAAAACIAAABkcnMvZG93bnJldi54bWxQSwEC&#10;FAAUAAAACACHTuJAsUjyxrsBAACXAwAADgAAAAAAAAABACAAAAAnAQAAZHJzL2Uyb0RvYy54bWxQ&#10;SwUGAAAAAAYABgBZAQAAVAUAAAAA&#10;">
              <v:fill on="f" focussize="0,0"/>
              <v:stroke on="f"/>
              <v:imagedata o:title=""/>
              <o:lock v:ext="edit" aspectratio="f"/>
              <v:textbox inset="0mm,0mm,0mm,0mm" style="mso-fit-shape-to-text:t;">
                <w:txbxContent>
                  <w:p w14:paraId="561BBAA6">
                    <w:pPr>
                      <w:pStyle w:val="7"/>
                    </w:pPr>
                    <w:r>
                      <w:rPr>
                        <w:lang w:val="en-US" w:eastAsia="en-US" w:bidi="en-US"/>
                      </w:rPr>
                      <w:t>—</w:t>
                    </w:r>
                    <w:r>
                      <w:fldChar w:fldCharType="begin"/>
                    </w:r>
                    <w:r>
                      <w:instrText xml:space="preserve"> PAGE \* MERGEFORMAT </w:instrText>
                    </w:r>
                    <w:r>
                      <w:fldChar w:fldCharType="separate"/>
                    </w:r>
                    <w:r>
                      <w:t>#</w:t>
                    </w:r>
                    <w:r>
                      <w:fldChar w:fldCharType="end"/>
                    </w:r>
                    <w:r>
                      <w:rPr>
                        <w:lang w:val="en-US" w:eastAsia="en-US" w:bidi="en-US"/>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14511">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1261B">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B69"/>
    <w:rsid w:val="00081823"/>
    <w:rsid w:val="00112B69"/>
    <w:rsid w:val="005A70FF"/>
    <w:rsid w:val="00B03096"/>
    <w:rsid w:val="00F0539A"/>
    <w:rsid w:val="021D046B"/>
    <w:rsid w:val="025E0CC2"/>
    <w:rsid w:val="04706FFA"/>
    <w:rsid w:val="05E355AA"/>
    <w:rsid w:val="07B05960"/>
    <w:rsid w:val="08560D28"/>
    <w:rsid w:val="08FF094D"/>
    <w:rsid w:val="0A3E1141"/>
    <w:rsid w:val="0B8F2AB2"/>
    <w:rsid w:val="0D426B65"/>
    <w:rsid w:val="0DB7343A"/>
    <w:rsid w:val="101A475B"/>
    <w:rsid w:val="14CB5B87"/>
    <w:rsid w:val="1AAF71B2"/>
    <w:rsid w:val="1AE6196C"/>
    <w:rsid w:val="1D276D79"/>
    <w:rsid w:val="1D383FD6"/>
    <w:rsid w:val="1DC53412"/>
    <w:rsid w:val="1F2E743E"/>
    <w:rsid w:val="1FD24907"/>
    <w:rsid w:val="2007106B"/>
    <w:rsid w:val="227F4F5F"/>
    <w:rsid w:val="24B65C7B"/>
    <w:rsid w:val="25921705"/>
    <w:rsid w:val="271F6DB2"/>
    <w:rsid w:val="28BE4FD8"/>
    <w:rsid w:val="2A366FA5"/>
    <w:rsid w:val="2A6E4A40"/>
    <w:rsid w:val="2B247393"/>
    <w:rsid w:val="2B7E7F7A"/>
    <w:rsid w:val="2BFF463C"/>
    <w:rsid w:val="34C27E73"/>
    <w:rsid w:val="372B44B7"/>
    <w:rsid w:val="37DD4F2A"/>
    <w:rsid w:val="3CA63654"/>
    <w:rsid w:val="3DD10357"/>
    <w:rsid w:val="3F944529"/>
    <w:rsid w:val="424E6C95"/>
    <w:rsid w:val="42567B96"/>
    <w:rsid w:val="42962A0C"/>
    <w:rsid w:val="43677CBB"/>
    <w:rsid w:val="49380D36"/>
    <w:rsid w:val="497C6E74"/>
    <w:rsid w:val="4A263FB9"/>
    <w:rsid w:val="4B7A3887"/>
    <w:rsid w:val="4BE16E0F"/>
    <w:rsid w:val="4C2F01CE"/>
    <w:rsid w:val="4C327CBE"/>
    <w:rsid w:val="4F1B009D"/>
    <w:rsid w:val="50C86FD2"/>
    <w:rsid w:val="514E10F6"/>
    <w:rsid w:val="5325057D"/>
    <w:rsid w:val="542D593B"/>
    <w:rsid w:val="57EE5ABD"/>
    <w:rsid w:val="58220284"/>
    <w:rsid w:val="5A891C07"/>
    <w:rsid w:val="5AE6494C"/>
    <w:rsid w:val="5BB029AE"/>
    <w:rsid w:val="5C845D0F"/>
    <w:rsid w:val="5EA95810"/>
    <w:rsid w:val="5EB10F16"/>
    <w:rsid w:val="5F677827"/>
    <w:rsid w:val="62A02DE5"/>
    <w:rsid w:val="62DF0CAC"/>
    <w:rsid w:val="64490C92"/>
    <w:rsid w:val="6DB35161"/>
    <w:rsid w:val="6EC52406"/>
    <w:rsid w:val="716632E1"/>
    <w:rsid w:val="71742F46"/>
    <w:rsid w:val="72BB477E"/>
    <w:rsid w:val="743334DA"/>
    <w:rsid w:val="754C48A1"/>
    <w:rsid w:val="79390A27"/>
    <w:rsid w:val="7D726BF8"/>
    <w:rsid w:val="7F2D6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kern w:val="0"/>
      <w:sz w:val="24"/>
      <w:szCs w:val="24"/>
      <w:lang w:val="en-US" w:eastAsia="en-US" w:bidi="en-US"/>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Normal (Web)"/>
    <w:basedOn w:val="1"/>
    <w:unhideWhenUsed/>
    <w:qFormat/>
    <w:uiPriority w:val="99"/>
    <w:pPr>
      <w:widowControl/>
      <w:spacing w:before="100" w:beforeAutospacing="1" w:after="100" w:afterAutospacing="1"/>
    </w:pPr>
    <w:rPr>
      <w:rFonts w:ascii="宋体" w:hAnsi="宋体" w:cs="宋体"/>
    </w:rPr>
  </w:style>
  <w:style w:type="character" w:styleId="6">
    <w:name w:val="Hyperlink"/>
    <w:basedOn w:val="5"/>
    <w:semiHidden/>
    <w:unhideWhenUsed/>
    <w:qFormat/>
    <w:uiPriority w:val="99"/>
    <w:rPr>
      <w:color w:val="0000FF"/>
      <w:u w:val="single"/>
    </w:rPr>
  </w:style>
  <w:style w:type="paragraph" w:customStyle="1" w:styleId="7">
    <w:name w:val="Header or footer|1"/>
    <w:basedOn w:val="1"/>
    <w:qFormat/>
    <w:uiPriority w:val="0"/>
    <w:rPr>
      <w:sz w:val="26"/>
      <w:szCs w:val="26"/>
      <w:lang w:val="zh-TW" w:eastAsia="zh-TW" w:bidi="zh-TW"/>
    </w:rPr>
  </w:style>
  <w:style w:type="paragraph" w:customStyle="1" w:styleId="8">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9">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0">
    <w:name w:val="Other|1"/>
    <w:basedOn w:val="1"/>
    <w:qFormat/>
    <w:uiPriority w:val="0"/>
    <w:pPr>
      <w:spacing w:line="44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d5004381-c47b-432b-bff6-2594c75b2c5a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4D3E8678</paraID>
      <start>18</start>
      <end>21</end>
      <status>unmodified</status>
      <modifiedWord/>
      <trackRevisions>false</trackRevisions>
    </reviewItem>
    <reviewItem>
      <errorID>33a295f6-97b7-4aea-8d35-d347c96213b1</errorID>
      <errorWord>《</errorWord>
      <group>L1_Punc</group>
      <groupName>标点问题</groupName>
      <ability>L2_Punc</ability>
      <abilityName>标点符号检查</abilityName>
      <candidateList/>
      <explain>同一形式括号套用。</explain>
      <paraID>4D3E8678</paraID>
      <start>43</start>
      <end>44</end>
      <status>unmodified</status>
      <modifiedWord/>
      <trackRevisions>false</trackRevisions>
    </reviewItem>
    <reviewItem>
      <errorID>8076fac0-bafb-4bf7-a504-71860e1c0cbe</errorID>
      <errorWord>》</errorWord>
      <group>L1_Punc</group>
      <groupName>标点问题</groupName>
      <ability>L2_Punc</ability>
      <abilityName>标点符号检查</abilityName>
      <candidateList/>
      <explain>同一形式括号套用。</explain>
      <paraID>4D3E8678</paraID>
      <start>65</start>
      <end>66</end>
      <status>unmodified</status>
      <modifiedWord/>
      <trackRevisions>false</trackRevisions>
    </reviewItem>
    <reviewItem>
      <errorID>03214a0b-42ba-44e7-90ff-4af71672e705</errorID>
      <errorWord>处理</errorWord>
      <group>L1_Word</group>
      <groupName>字词问题</groupName>
      <ability>L2_Typo</ability>
      <abilityName>字词错误</abilityName>
      <candidateList>
        <item>受理</item>
      </candidateList>
      <explain/>
      <paraID>534C459B</paraID>
      <start>22</start>
      <end>24</end>
      <status>unmodified</status>
      <modifiedWord/>
      <trackRevisions>false</trackRevisions>
    </reviewItem>
    <reviewItem>
      <errorID>5ae8bffb-5251-46d8-8ff6-108db76f42ff</errorID>
      <errorWord>处理</errorWord>
      <group>L1_Word</group>
      <groupName>字词问题</groupName>
      <ability>L2_Typo</ability>
      <abilityName>字词错误</abilityName>
      <candidateList>
        <item>受理</item>
      </candidateList>
      <explain/>
      <paraID>6209576F</paraID>
      <start>26</start>
      <end>28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870683-2d53-46e1-a16a-2d9e781d7be5}">
  <ds:schemaRefs/>
</ds:datastoreItem>
</file>

<file path=docProps/app.xml><?xml version="1.0" encoding="utf-8"?>
<Properties xmlns="http://schemas.openxmlformats.org/officeDocument/2006/extended-properties" xmlns:vt="http://schemas.openxmlformats.org/officeDocument/2006/docPropsVTypes">
  <Template>Normal</Template>
  <Pages>9</Pages>
  <Words>2928</Words>
  <Characters>3108</Characters>
  <Lines>53</Lines>
  <Paragraphs>15</Paragraphs>
  <TotalTime>4</TotalTime>
  <ScaleCrop>false</ScaleCrop>
  <LinksUpToDate>false</LinksUpToDate>
  <CharactersWithSpaces>3140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2021-11-02T01:59:00Z</dcterms:created>
  <dc:creator>p</dc:creator>
  <cp:lastModifiedBy>WPS_1696590446</cp:lastModifiedBy>
  <cp:lastPrinted>2021-11-02T02:00:00Z</cp:lastPrinted>
  <dcterms:modified xsi:type="dcterms:W3CDTF">2026-01-23T08:16:34Z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eyJoZGlkIjoiNDkzYTZlMjY4MTAyODBkNmE2OTFiNzgyMTI3OTE1ZjYiLCJ1c2VySWQiOiIxNTQ4MDkzMDc1In0=</vt:lpwstr>
  </property>
  <property fmtid="{D5CDD505-2E9C-101B-9397-08002B2CF9AE}" pid="4" name="ICV">
    <vt:lpwstr>EABEB4E0BC494003A92F6DD14700FEF4_13</vt:lpwstr>
  </property>
</Properties>
</file>