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629B6D">
      <w:pPr>
        <w:pStyle w:val="2"/>
        <w:keepNext w:val="0"/>
        <w:keepLines w:val="0"/>
        <w:widowControl/>
        <w:suppressLineNumbers w:val="0"/>
        <w:spacing w:beforeAutospacing="0" w:afterAutospacing="0" w:line="360" w:lineRule="auto"/>
        <w:jc w:val="center"/>
        <w:rPr>
          <w:rFonts w:hint="eastAsia" w:asciiTheme="majorEastAsia" w:hAnsiTheme="majorEastAsia" w:eastAsiaTheme="majorEastAsia" w:cstheme="majorEastAsia"/>
          <w:b w:val="0"/>
          <w:bCs/>
          <w:color w:val="161616"/>
          <w:sz w:val="44"/>
          <w:szCs w:val="44"/>
          <w:lang w:eastAsia="zh-CN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 w:val="0"/>
          <w:bCs/>
          <w:color w:val="161616"/>
          <w:sz w:val="44"/>
          <w:szCs w:val="44"/>
          <w:lang w:eastAsia="zh-CN"/>
        </w:rPr>
        <w:t>枣庄市第四十六中学</w:t>
      </w:r>
    </w:p>
    <w:p w14:paraId="484D241A">
      <w:pPr>
        <w:jc w:val="center"/>
        <w:rPr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 w:val="0"/>
          <w:bCs/>
          <w:color w:val="161616"/>
          <w:sz w:val="44"/>
          <w:szCs w:val="44"/>
          <w:lang w:val="en-US" w:eastAsia="zh-CN"/>
        </w:rPr>
        <w:t>2024-2025第二学期督导室</w:t>
      </w:r>
      <w:r>
        <w:rPr>
          <w:rFonts w:hint="eastAsia" w:asciiTheme="majorEastAsia" w:hAnsiTheme="majorEastAsia" w:eastAsiaTheme="majorEastAsia" w:cstheme="majorEastAsia"/>
          <w:b w:val="0"/>
          <w:bCs/>
          <w:color w:val="161616"/>
          <w:sz w:val="44"/>
          <w:szCs w:val="44"/>
          <w:lang w:eastAsia="zh-CN"/>
        </w:rPr>
        <w:t>工作</w:t>
      </w:r>
      <w:r>
        <w:rPr>
          <w:rFonts w:hint="eastAsia" w:asciiTheme="majorEastAsia" w:hAnsiTheme="majorEastAsia" w:eastAsiaTheme="majorEastAsia" w:cstheme="majorEastAsia"/>
          <w:b w:val="0"/>
          <w:bCs/>
          <w:color w:val="161616"/>
          <w:sz w:val="44"/>
          <w:szCs w:val="44"/>
          <w:lang w:val="en-US" w:eastAsia="zh-CN"/>
        </w:rPr>
        <w:t>计划</w:t>
      </w:r>
    </w:p>
    <w:bookmarkEnd w:id="0"/>
    <w:p w14:paraId="629D55EE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</w:p>
    <w:p w14:paraId="0C6FF27A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黑体" w:hAnsi="黑体" w:eastAsia="黑体" w:cs="黑体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一、指导思想</w:t>
      </w:r>
    </w:p>
    <w:p w14:paraId="330655DE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以党教育方针为指导，围绕上级教育督导部门的工作部署，采取综合督导、专项督导与经常性督导相结合的方式，发挥教育督导监督、检查、评估、指导的功能，把优化教育结构、建立高素质教师队伍、保障素质教育的健康实施作为工作重点，全面落实教育工作督导评估制度，进一步开创我校教育督导工作新局面。</w:t>
      </w:r>
    </w:p>
    <w:p w14:paraId="349740B3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二、主要工作</w:t>
      </w:r>
    </w:p>
    <w:p w14:paraId="08AECB09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1、全面做好学校教育督导和教育视导工作。</w:t>
      </w:r>
    </w:p>
    <w:p w14:paraId="201C2F5B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2、迎好学校办学质量评价评估工作。</w:t>
      </w:r>
    </w:p>
    <w:p w14:paraId="580A4C1C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3、迎好全区学校教学工作督导检查工作。</w:t>
      </w:r>
    </w:p>
    <w:p w14:paraId="4E9D0302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三、工作措施</w:t>
      </w:r>
    </w:p>
    <w:p w14:paraId="061ADFEF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1、加强督导视导员知识技能学习。积极参加督导专题培训工作，采取行之有效的方法，确定应知实用的内容，围绕上级部门工作重点，实行多层面的对外交流，学习先进经验，加强自身建设，提高督导工作的政治素质和业务能力，建设一支熟识基础教育工作、政治素质高、业务能力强的督导队伍。</w:t>
      </w:r>
    </w:p>
    <w:p w14:paraId="1CF142C8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2、创新工作思路，加大整改力度，全面做好督导迎查工作。在2024年整改准备工作的基础上，多角度、多层次召开会议，学习上级有关通知精神，安排部署迎查工作;对照标准，认真开展自评、整改工作，撰写自评报告，做好迎查材料和现场的准备工作;依据迎查实际，组织一次档案管理现场会，争取高分通过各级督导评估。</w:t>
      </w:r>
    </w:p>
    <w:p w14:paraId="4301344A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3、结合教育局重点工作，开展扎实有效的活动，促进素质教育健康发展，积极完成市、区教育主管部门安排的其他工作任务。</w:t>
      </w:r>
    </w:p>
    <w:p w14:paraId="4E454989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四、工作目标</w:t>
      </w:r>
    </w:p>
    <w:p w14:paraId="21026ED0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通过以上措施，实现五个目标:</w:t>
      </w:r>
    </w:p>
    <w:p w14:paraId="22C17DE8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一是强化督导队伍建设，不断提高督导水平;</w:t>
      </w:r>
    </w:p>
    <w:p w14:paraId="7A0820F6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二是逐步完善教育督导制度，使教育督导更加规范化、法制化;</w:t>
      </w:r>
    </w:p>
    <w:p w14:paraId="552EE730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三是高质量通过各级综合督导评估;</w:t>
      </w:r>
    </w:p>
    <w:p w14:paraId="22CE8FC7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四是全面落实“以校为主”的教育管理体制，为教育提供快速发展的良好环境;</w:t>
      </w:r>
    </w:p>
    <w:p w14:paraId="1042ED05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五是规范教育行为，促进我校素质教育健康实施。</w:t>
      </w:r>
    </w:p>
    <w:p w14:paraId="06CC06A0">
      <w:pPr>
        <w:rPr>
          <w:sz w:val="28"/>
          <w:szCs w:val="28"/>
        </w:rPr>
      </w:pPr>
    </w:p>
    <w:p w14:paraId="6EC88B7D">
      <w:pPr>
        <w:rPr>
          <w:sz w:val="28"/>
          <w:szCs w:val="28"/>
        </w:rPr>
      </w:pPr>
    </w:p>
    <w:p w14:paraId="3306AAD5">
      <w:pPr>
        <w:rPr>
          <w:sz w:val="28"/>
          <w:szCs w:val="28"/>
        </w:rPr>
      </w:pPr>
    </w:p>
    <w:p w14:paraId="6BC0B0A2">
      <w:pPr>
        <w:ind w:firstLine="6880" w:firstLineChars="2150"/>
        <w:rPr>
          <w:sz w:val="28"/>
          <w:szCs w:val="28"/>
        </w:rPr>
      </w:pPr>
      <w:r>
        <w:rPr>
          <w:rFonts w:hint="eastAsia" w:ascii="楷体" w:hAnsi="楷体" w:eastAsia="楷体" w:cs="楷体"/>
          <w:sz w:val="32"/>
          <w:szCs w:val="32"/>
        </w:rPr>
        <w:t>2024年12月28日</w:t>
      </w:r>
    </w:p>
    <w:sectPr>
      <w:footerReference r:id="rId3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ABC1A4">
    <w:pPr>
      <w:pStyle w:val="4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2AB7D452"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9683B"/>
    <w:rsid w:val="00011AAE"/>
    <w:rsid w:val="00101277"/>
    <w:rsid w:val="00136446"/>
    <w:rsid w:val="00207A72"/>
    <w:rsid w:val="002A7B70"/>
    <w:rsid w:val="003B2650"/>
    <w:rsid w:val="00573D48"/>
    <w:rsid w:val="005D5423"/>
    <w:rsid w:val="005F6218"/>
    <w:rsid w:val="00622D56"/>
    <w:rsid w:val="006C717C"/>
    <w:rsid w:val="00792E25"/>
    <w:rsid w:val="00812500"/>
    <w:rsid w:val="00937653"/>
    <w:rsid w:val="00B26D24"/>
    <w:rsid w:val="00BE48C9"/>
    <w:rsid w:val="00C84584"/>
    <w:rsid w:val="00D9683B"/>
    <w:rsid w:val="00DF2398"/>
    <w:rsid w:val="00E44800"/>
    <w:rsid w:val="00EB2CB9"/>
    <w:rsid w:val="00F85923"/>
    <w:rsid w:val="0227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Lines="0" w:beforeAutospacing="1" w:after="100" w:afterLines="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semiHidden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710</Words>
  <Characters>724</Characters>
  <Lines>5</Lines>
  <Paragraphs>1</Paragraphs>
  <TotalTime>1</TotalTime>
  <ScaleCrop>false</ScaleCrop>
  <LinksUpToDate>false</LinksUpToDate>
  <CharactersWithSpaces>724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2024-12-26T06:44:00Z</dcterms:created>
  <dc:creator>john</dc:creator>
  <cp:lastModifiedBy>王琳</cp:lastModifiedBy>
  <dcterms:modified xsi:type="dcterms:W3CDTF">2025-01-16T06:46:17Z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eyJoZGlkIjoiNDZjZTk4ZDkwODFjOGJjZTRmMjUzZGNjMjU4ODhiNzIiLCJ1c2VySWQiOiI0NTMxMzA0NTkifQ==</vt:lpwstr>
  </property>
  <property fmtid="{D5CDD505-2E9C-101B-9397-08002B2CF9AE}" pid="3" name="KSOProductBuildVer">
    <vt:lpwstr>2052-12.1.0.19770</vt:lpwstr>
  </property>
  <property fmtid="{D5CDD505-2E9C-101B-9397-08002B2CF9AE}" pid="4" name="ICV">
    <vt:lpwstr>C1FE86B4D4104D1297611D848288E16B_12</vt:lpwstr>
  </property>
</Properties>
</file>