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Autospacing="0" w:afterAutospacing="0" w:line="360" w:lineRule="auto"/>
        <w:jc w:val="center"/>
        <w:rPr>
          <w:rFonts w:hint="eastAsia" w:asciiTheme="majorEastAsia" w:hAnsiTheme="majorEastAsia" w:eastAsiaTheme="majorEastAsia" w:cstheme="majorEastAsia"/>
          <w:b w:val="0"/>
          <w:bCs/>
          <w:color w:val="161616"/>
          <w:sz w:val="44"/>
          <w:szCs w:val="44"/>
          <w:lang w:eastAsia="zh-CN"/>
        </w:rPr>
      </w:pPr>
      <w:r>
        <w:rPr>
          <w:rFonts w:hint="eastAsia" w:asciiTheme="majorEastAsia" w:hAnsiTheme="majorEastAsia" w:eastAsiaTheme="majorEastAsia" w:cstheme="majorEastAsia"/>
          <w:b w:val="0"/>
          <w:bCs/>
          <w:color w:val="161616"/>
          <w:sz w:val="44"/>
          <w:szCs w:val="44"/>
          <w:lang w:eastAsia="zh-CN"/>
        </w:rPr>
        <w:t>枣庄市第四十六中学</w:t>
      </w:r>
    </w:p>
    <w:p>
      <w:pPr>
        <w:pStyle w:val="2"/>
        <w:keepNext w:val="0"/>
        <w:keepLines w:val="0"/>
        <w:widowControl/>
        <w:suppressLineNumbers w:val="0"/>
        <w:spacing w:beforeAutospacing="0" w:afterAutospacing="0" w:line="360" w:lineRule="auto"/>
        <w:jc w:val="center"/>
        <w:rPr>
          <w:rFonts w:cs="宋体"/>
          <w:b w:val="0"/>
          <w:bCs/>
          <w:sz w:val="44"/>
          <w:szCs w:val="44"/>
        </w:rPr>
      </w:pPr>
      <w:r>
        <w:rPr>
          <w:rFonts w:hint="eastAsia" w:asciiTheme="majorEastAsia" w:hAnsiTheme="majorEastAsia" w:eastAsiaTheme="majorEastAsia" w:cstheme="majorEastAsia"/>
          <w:b w:val="0"/>
          <w:bCs/>
          <w:color w:val="161616"/>
          <w:sz w:val="44"/>
          <w:szCs w:val="44"/>
          <w:lang w:val="en-US" w:eastAsia="zh-CN"/>
        </w:rPr>
        <w:t>2024-2025第二学期政教处</w:t>
      </w:r>
      <w:r>
        <w:rPr>
          <w:rFonts w:hint="eastAsia" w:asciiTheme="majorEastAsia" w:hAnsiTheme="majorEastAsia" w:eastAsiaTheme="majorEastAsia" w:cstheme="majorEastAsia"/>
          <w:b w:val="0"/>
          <w:bCs/>
          <w:color w:val="161616"/>
          <w:sz w:val="44"/>
          <w:szCs w:val="44"/>
          <w:lang w:eastAsia="zh-CN"/>
        </w:rPr>
        <w:t>工作</w:t>
      </w:r>
      <w:r>
        <w:rPr>
          <w:rFonts w:hint="eastAsia" w:asciiTheme="majorEastAsia" w:hAnsiTheme="majorEastAsia" w:eastAsiaTheme="majorEastAsia" w:cstheme="majorEastAsia"/>
          <w:b w:val="0"/>
          <w:bCs/>
          <w:color w:val="161616"/>
          <w:sz w:val="44"/>
          <w:szCs w:val="44"/>
          <w:lang w:val="en-US" w:eastAsia="zh-CN"/>
        </w:rPr>
        <w:t>计划</w:t>
      </w:r>
    </w:p>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一、指导思想</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学校贯彻落实社会主义核心价值观，全面培育中小学生核心素养，在研读领会教育部《中小学德育工作指南》、《新时代爱国主义教育实施纲要》等文件精神的基础上，根据枣庄市教育局、市中区教体局德育工作重点和《枣庄市第四十六中学学校工作计划》等相关制度规定，制定学校2024——2025学年第二学期德育工作计划。政教处本学期将继续加强学生的养成教育、纪律教育、爱国主义教育和法治安全教育，提高学生的思想道德素质。通过班级量化评比，把德育工作落到实处，形成学校德育品牌特色。</w:t>
      </w:r>
    </w:p>
    <w:p>
      <w:pPr>
        <w:pStyle w:val="4"/>
        <w:adjustRightInd w:val="0"/>
        <w:spacing w:before="7" w:after="2" w:line="288" w:lineRule="auto"/>
        <w:ind w:firstLine="640" w:firstLineChars="200"/>
        <w:rPr>
          <w:rFonts w:hint="eastAsia" w:ascii="黑体" w:hAnsi="黑体" w:eastAsia="黑体" w:cs="黑体"/>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二、工作思路</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 xml:space="preserve"> 坚持以习近平新时代中国特色社会主义思想为指导，全面贯彻党的教育方针，深入落实立德树人根本任务，全面培育学生核心素养，理解并落实好《中小学德育工作指南》落实“五育并举”，增强学校德育工作的实效性，结合校情，通过活动育人、文化育人、实践育人、管理育人、课程育人、协同育人等多种途径，切实提升学生行为习惯和道德品质，将党和国家关于中学德育工作的要求全面、细致、精确地落到实处，实现以德益智，以德修身，以德增才，争创在市中区德育工作中打造出学校特色、学校品牌。</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三、德育工作目标</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育人为本，德育为先。学校在“德育引领，安全第一，突出教学中心地位”的办学理念引领下，践行“敬畏·欣赏·励志·陪伴”的育人理念，谋篇布局，追求卓越，积极培养爱党爱国爱人民，具有适应力、担当力、学习力、审美力、生活力、创造力的四十六中学子，逐步实现“自主担当、善于学习、敢于创新、适应社会”的学生发展目标。</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健全学校家庭社会协同育人机制，做有高度、有深度、有温度的德育，促进学生身心健康全面发展。</w:t>
      </w:r>
    </w:p>
    <w:p>
      <w:pPr>
        <w:pStyle w:val="4"/>
        <w:adjustRightInd w:val="0"/>
        <w:spacing w:before="7" w:after="2" w:line="288" w:lineRule="auto"/>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kern w:val="2"/>
          <w:sz w:val="32"/>
          <w:szCs w:val="32"/>
          <w:shd w:val="clear" w:color="auto" w:fill="FFFFFF"/>
          <w:lang w:val="en-US" w:eastAsia="zh-CN" w:bidi="ar-SA"/>
        </w:rPr>
        <w:t>构建班主任学习共同体，探索校本化班主任培训体系，促进班主任专业化发展。</w:t>
      </w:r>
    </w:p>
    <w:tbl>
      <w:tblPr>
        <w:tblStyle w:val="6"/>
        <w:tblW w:w="89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2745"/>
        <w:gridCol w:w="2587"/>
        <w:gridCol w:w="2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spacing w:line="560" w:lineRule="exact"/>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年级</w:t>
            </w:r>
          </w:p>
        </w:tc>
        <w:tc>
          <w:tcPr>
            <w:tcW w:w="2745" w:type="dxa"/>
          </w:tcPr>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高一年级</w:t>
            </w:r>
          </w:p>
        </w:tc>
        <w:tc>
          <w:tcPr>
            <w:tcW w:w="2587" w:type="dxa"/>
          </w:tcPr>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高二年级</w:t>
            </w:r>
          </w:p>
        </w:tc>
        <w:tc>
          <w:tcPr>
            <w:tcW w:w="2513" w:type="dxa"/>
          </w:tcPr>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高三年级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spacing w:line="560" w:lineRule="exact"/>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目标</w:t>
            </w:r>
          </w:p>
        </w:tc>
        <w:tc>
          <w:tcPr>
            <w:tcW w:w="2745" w:type="dxa"/>
          </w:tcPr>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自律</w:t>
            </w:r>
            <w:r>
              <w:rPr>
                <w:rFonts w:ascii="仿宋_GB2312" w:hAnsi="仿宋" w:eastAsia="仿宋_GB2312" w:cs="仿宋"/>
                <w:color w:val="000000"/>
                <w:sz w:val="32"/>
                <w:szCs w:val="32"/>
                <w:shd w:val="clear" w:color="auto" w:fill="FFFFFF"/>
              </w:rPr>
              <w:t>+</w:t>
            </w:r>
            <w:r>
              <w:rPr>
                <w:rFonts w:hint="eastAsia" w:ascii="仿宋_GB2312" w:hAnsi="仿宋" w:eastAsia="仿宋_GB2312" w:cs="仿宋"/>
                <w:color w:val="000000"/>
                <w:sz w:val="32"/>
                <w:szCs w:val="32"/>
                <w:shd w:val="clear" w:color="auto" w:fill="FFFFFF"/>
              </w:rPr>
              <w:t>自信</w:t>
            </w:r>
          </w:p>
        </w:tc>
        <w:tc>
          <w:tcPr>
            <w:tcW w:w="2587" w:type="dxa"/>
          </w:tcPr>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自尊</w:t>
            </w:r>
            <w:r>
              <w:rPr>
                <w:rFonts w:ascii="仿宋_GB2312" w:hAnsi="仿宋" w:eastAsia="仿宋_GB2312" w:cs="仿宋"/>
                <w:color w:val="000000"/>
                <w:sz w:val="32"/>
                <w:szCs w:val="32"/>
                <w:shd w:val="clear" w:color="auto" w:fill="FFFFFF"/>
              </w:rPr>
              <w:t>+</w:t>
            </w:r>
            <w:r>
              <w:rPr>
                <w:rFonts w:hint="eastAsia" w:ascii="仿宋_GB2312" w:hAnsi="仿宋" w:eastAsia="仿宋_GB2312" w:cs="仿宋"/>
                <w:color w:val="000000"/>
                <w:sz w:val="32"/>
                <w:szCs w:val="32"/>
                <w:shd w:val="clear" w:color="auto" w:fill="FFFFFF"/>
              </w:rPr>
              <w:t>感恩</w:t>
            </w:r>
          </w:p>
        </w:tc>
        <w:tc>
          <w:tcPr>
            <w:tcW w:w="2513" w:type="dxa"/>
          </w:tcPr>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自强</w:t>
            </w:r>
            <w:r>
              <w:rPr>
                <w:rFonts w:ascii="仿宋_GB2312" w:hAnsi="仿宋" w:eastAsia="仿宋_GB2312" w:cs="仿宋"/>
                <w:color w:val="000000"/>
                <w:sz w:val="32"/>
                <w:szCs w:val="32"/>
                <w:shd w:val="clear" w:color="auto" w:fill="FFFFFF"/>
              </w:rPr>
              <w:t>+</w:t>
            </w:r>
            <w:r>
              <w:rPr>
                <w:rFonts w:hint="eastAsia" w:ascii="仿宋_GB2312" w:hAnsi="仿宋" w:eastAsia="仿宋_GB2312" w:cs="仿宋"/>
                <w:color w:val="000000"/>
                <w:sz w:val="32"/>
                <w:szCs w:val="32"/>
                <w:shd w:val="clear" w:color="auto" w:fill="FFFFFF"/>
              </w:rPr>
              <w:t>担当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dxa"/>
          </w:tcPr>
          <w:p>
            <w:pPr>
              <w:spacing w:line="560" w:lineRule="exact"/>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内涵</w:t>
            </w:r>
          </w:p>
        </w:tc>
        <w:tc>
          <w:tcPr>
            <w:tcW w:w="2745" w:type="dxa"/>
          </w:tcPr>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适应环境</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培养兴趣</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养成习惯</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形成规范</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悦纳自我</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学会合作</w:t>
            </w:r>
          </w:p>
        </w:tc>
        <w:tc>
          <w:tcPr>
            <w:tcW w:w="2587" w:type="dxa"/>
          </w:tcPr>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自主发展</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学会感恩</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树立目标</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行知合一</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尊重自然</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健康生活</w:t>
            </w:r>
          </w:p>
          <w:p>
            <w:pPr>
              <w:spacing w:line="560" w:lineRule="exact"/>
              <w:ind w:firstLine="640" w:firstLineChars="200"/>
              <w:rPr>
                <w:rFonts w:ascii="仿宋_GB2312" w:hAnsi="仿宋" w:eastAsia="仿宋_GB2312" w:cs="仿宋"/>
                <w:color w:val="000000"/>
                <w:sz w:val="32"/>
                <w:szCs w:val="32"/>
                <w:shd w:val="clear" w:color="auto" w:fill="FFFFFF"/>
              </w:rPr>
            </w:pPr>
          </w:p>
        </w:tc>
        <w:tc>
          <w:tcPr>
            <w:tcW w:w="2513" w:type="dxa"/>
          </w:tcPr>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生涯规划</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适应竞争</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爱国奋斗</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学会自强</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形成责任</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树立理想</w:t>
            </w:r>
          </w:p>
          <w:p>
            <w:pPr>
              <w:spacing w:line="560" w:lineRule="exact"/>
              <w:ind w:firstLine="640" w:firstLineChars="200"/>
              <w:rPr>
                <w:rFonts w:ascii="仿宋_GB2312" w:hAnsi="仿宋" w:eastAsia="仿宋_GB2312" w:cs="仿宋"/>
                <w:color w:val="000000"/>
                <w:sz w:val="32"/>
                <w:szCs w:val="32"/>
                <w:shd w:val="clear" w:color="auto" w:fill="FFFFFF"/>
              </w:rPr>
            </w:pPr>
          </w:p>
        </w:tc>
      </w:tr>
    </w:tbl>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四、德育工作内容</w:t>
      </w:r>
      <w:r>
        <w:rPr>
          <w:rFonts w:hint="eastAsia" w:ascii="仿宋_GB2312" w:hAnsi="仿宋" w:eastAsia="仿宋_GB2312" w:cs="仿宋"/>
          <w:color w:val="000000"/>
          <w:kern w:val="2"/>
          <w:sz w:val="32"/>
          <w:szCs w:val="32"/>
          <w:shd w:val="clear" w:color="auto" w:fill="FFFFFF"/>
          <w:lang w:val="en-US" w:eastAsia="zh-CN" w:bidi="ar-SA"/>
        </w:rPr>
        <w:t xml:space="preserve"> </w:t>
      </w:r>
    </w:p>
    <w:p>
      <w:pPr>
        <w:pStyle w:val="4"/>
        <w:adjustRightInd w:val="0"/>
        <w:spacing w:before="7" w:after="2" w:line="288" w:lineRule="auto"/>
        <w:ind w:firstLine="640" w:firstLineChars="200"/>
        <w:rPr>
          <w:rFonts w:hint="eastAsia" w:ascii="楷体" w:hAnsi="楷体" w:eastAsia="楷体" w:cs="楷体"/>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（一）理想信念教育</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做好升旗仪式爱国主义教育，组织学生上好主题班会课，开展好学生、家长志愿服务活动，引领学生领会国家发展使命，树立远大理想，坚定社会主义信念。</w:t>
      </w:r>
    </w:p>
    <w:p>
      <w:pPr>
        <w:pStyle w:val="4"/>
        <w:adjustRightInd w:val="0"/>
        <w:spacing w:before="7" w:after="2" w:line="288" w:lineRule="auto"/>
        <w:ind w:firstLine="640" w:firstLineChars="200"/>
        <w:rPr>
          <w:rFonts w:hint="eastAsia" w:ascii="楷体" w:hAnsi="楷体" w:eastAsia="楷体" w:cs="楷体"/>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（二）社会主义核心价值观教育</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强抓学生规范养成教育，增强学生自主管理能力，将优秀的品德修养内化于心，外化于行。学校将完善主题班会课，着力渗透爱国主义教育、国情教育、国家安全教育、民族团结教育、文明礼仪教育、法治教育、诚信教育、廉洁教育等社会主义核心价值观内容，促四十六中学子善学贵思，修德明辨。</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（三）中华民族传统文化教育</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学校通过开展传统文化节日活动，通过活动小报等形式实施主题式、研究性项目学习，力促学生在实践中认识中华民族的历史传统、文化积淀、基本国情，在实践中激发学习兴趣，在实践中锤炼意志品质，在实践中学会合作和体验创新。</w:t>
      </w:r>
    </w:p>
    <w:p>
      <w:pPr>
        <w:pStyle w:val="4"/>
        <w:adjustRightInd w:val="0"/>
        <w:spacing w:before="7" w:after="2" w:line="288" w:lineRule="auto"/>
        <w:ind w:firstLine="640" w:firstLineChars="200"/>
        <w:rPr>
          <w:rFonts w:hint="eastAsia" w:ascii="楷体" w:hAnsi="楷体" w:eastAsia="楷体" w:cs="楷体"/>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（四）生态文明教育</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学校坚持“五育并举”、“学科融合”，学校大力开展“光盘行动”、“垃圾分类”、“世界地球日”主题活动教育、校外环保社会实践，将生态文明知识融入其中，培养学生树立可持续发展观念，养成勤俭节约、低碳环保、自觉劳动的生活习惯，形成健康文明的生活方式。将生态文明教育与学校德育紧密结合，培养生态公民。</w:t>
      </w:r>
    </w:p>
    <w:p>
      <w:pPr>
        <w:pStyle w:val="4"/>
        <w:adjustRightInd w:val="0"/>
        <w:spacing w:before="7" w:after="2" w:line="288" w:lineRule="auto"/>
        <w:ind w:firstLine="640" w:firstLineChars="200"/>
        <w:rPr>
          <w:rFonts w:hint="eastAsia" w:ascii="楷体" w:hAnsi="楷体" w:eastAsia="楷体" w:cs="楷体"/>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（五）心理健康教育</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学校除遵照国家要求开展心理健康教育课程外，施行青春期健康教育和生涯规划教育、高考考前心理调适教育，增强学生调控心理、应对挫折、适应环境的能力，形成健全的人格和良好的个性心理品质，促进学生身心健康全面发展。</w:t>
      </w:r>
    </w:p>
    <w:p>
      <w:pPr>
        <w:pStyle w:val="4"/>
        <w:adjustRightInd w:val="0"/>
        <w:spacing w:before="7" w:after="2" w:line="288" w:lineRule="auto"/>
        <w:ind w:firstLine="640" w:firstLineChars="200"/>
        <w:rPr>
          <w:rFonts w:hint="eastAsia" w:ascii="楷体" w:hAnsi="楷体" w:eastAsia="楷体" w:cs="楷体"/>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（六）劳动教育</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扎实推进劳动教育，通过劳动实践，培养学生具备满足生存发展需要的基本劳动能力，形成良好的劳动习惯，培养“劳动创造最美”、“身心体悟最好”、“奋斗奉献最棒”、“爱上劳动、坚持劳动最佳”的未来劳动者。</w:t>
      </w:r>
    </w:p>
    <w:p>
      <w:pPr>
        <w:pStyle w:val="4"/>
        <w:adjustRightInd w:val="0"/>
        <w:spacing w:before="7" w:after="2" w:line="288" w:lineRule="auto"/>
        <w:ind w:firstLine="640" w:firstLineChars="200"/>
        <w:rPr>
          <w:rFonts w:hint="eastAsia" w:ascii="楷体" w:hAnsi="楷体" w:eastAsia="楷体" w:cs="楷体"/>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（七）家庭教育</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学校致力于健全家校社协同育人机制，在制度上，建立家校合作制度体系；在组织上，构建家校合作组织保障；在宣传上，增强家校合作共识；在实践上，拓展家校合作内涵。学校结合国家大政方针和校情，建立三级家委会，指导家长通过理论学习、自我修养、家庭建设、教育指导等方面，全面提升家长的教育指导能力，促进学生健康成长。</w:t>
      </w:r>
    </w:p>
    <w:p>
      <w:pPr>
        <w:pStyle w:val="4"/>
        <w:adjustRightInd w:val="0"/>
        <w:spacing w:before="7" w:after="2" w:line="288" w:lineRule="auto"/>
        <w:ind w:firstLine="640" w:firstLineChars="200"/>
        <w:rPr>
          <w:rFonts w:hint="eastAsia" w:ascii="楷体" w:hAnsi="楷体" w:eastAsia="楷体" w:cs="楷体"/>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（八）德育队伍建设</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学校将构建班主任互助学习共同体，利用德育实操分享平台，不断创新专业化班主任培养模式，促进班主任老师自我管理与自我完善。学校继续推进行政班级导师制，精细班级管理，实行全员育人新模式。</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五、德育工作内容</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一）继续加强班主任队伍建设，建立一支高素质的班主任队伍。开展多种形式的班主任培训活动，进行班主任工作经验交流。完善班主任量化考核制度，公平公正的考核班主任工作，充分调动班主任的积极性。加强班主任梯度建设，筹备班主任后备人才。</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（二）把学生的养成教育放在德育中心位置，帮助学生养成良好的学习习惯和生活习惯, 规范常规教育活动。统一时间、统一主题，政教处做好检查、评比。</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（三）加强对学生的道德、纪律和法治教育教育，杜绝校园安全事故发生。</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（四）利用国家法定节日做好传统教育、民族教育、感恩教育和爱国主义教育；支持心理咨询室开展心理健康教育。</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（五）加强宿舍管理，健全宿舍管理制度，做好宿舍卫生、纪律的检查工作；宿舍公物损坏及时报请学校维修。</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（六）坚持执行班级日志制度，要求各班级认真填写好班级日志，政教处每月末收交并检查、量化。</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（七）做好违纪学生的批评教育工作，对严重违纪的学生予以处分，严肃校规校纪。</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（八）做好国家助学金发放、学生保险的办理等工作。</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（九）学期初分配好卫生区，安排好各班级的卫生打扫工作，按时检查，确保校园环境卫生及时打扫。</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（十）按时完成上级教育主管部门及学校交给的其它临时性工作。</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黑体" w:hAnsi="黑体" w:eastAsia="黑体" w:cs="黑体"/>
          <w:color w:val="000000"/>
          <w:kern w:val="2"/>
          <w:sz w:val="32"/>
          <w:szCs w:val="32"/>
          <w:shd w:val="clear" w:color="auto" w:fill="FFFFFF"/>
          <w:lang w:val="en-US" w:eastAsia="zh-CN" w:bidi="ar-SA"/>
        </w:rPr>
        <w:t>六、支持保障</w:t>
      </w:r>
    </w:p>
    <w:p>
      <w:pPr>
        <w:pStyle w:val="4"/>
        <w:adjustRightInd w:val="0"/>
        <w:spacing w:before="7" w:after="2" w:line="288" w:lineRule="auto"/>
        <w:ind w:firstLine="640" w:firstLineChars="200"/>
        <w:rPr>
          <w:rFonts w:hint="eastAsia" w:ascii="楷体" w:hAnsi="楷体" w:eastAsia="楷体" w:cs="楷体"/>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（一）加强组织领导</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为提高德育工作的针对性、实效性、主动性和创造性，枣庄市第四十六中学成立以小组为组长的德育工作领导小组，由分管德育副校长牵头，政教处、团委具体负责策划、组织开展德育活动。</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组</w:t>
      </w:r>
      <w:r>
        <w:rPr>
          <w:rFonts w:ascii="仿宋_GB2312" w:hAnsi="仿宋" w:eastAsia="仿宋_GB2312" w:cs="仿宋"/>
          <w:color w:val="000000"/>
          <w:sz w:val="32"/>
          <w:szCs w:val="32"/>
          <w:shd w:val="clear" w:color="auto" w:fill="FFFFFF"/>
        </w:rPr>
        <w:t xml:space="preserve">  </w:t>
      </w:r>
      <w:r>
        <w:rPr>
          <w:rFonts w:hint="eastAsia" w:ascii="仿宋_GB2312" w:hAnsi="仿宋" w:eastAsia="仿宋_GB2312" w:cs="仿宋"/>
          <w:color w:val="000000"/>
          <w:sz w:val="32"/>
          <w:szCs w:val="32"/>
          <w:shd w:val="clear" w:color="auto" w:fill="FFFFFF"/>
        </w:rPr>
        <w:t>长：刘建全</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副组长：刘安向</w:t>
      </w:r>
      <w:r>
        <w:rPr>
          <w:rFonts w:ascii="仿宋_GB2312" w:hAnsi="仿宋" w:eastAsia="仿宋_GB2312" w:cs="仿宋"/>
          <w:color w:val="000000"/>
          <w:sz w:val="32"/>
          <w:szCs w:val="32"/>
          <w:shd w:val="clear" w:color="auto" w:fill="FFFFFF"/>
        </w:rPr>
        <w:t xml:space="preserve"> </w:t>
      </w:r>
      <w:r>
        <w:rPr>
          <w:rFonts w:hint="eastAsia" w:ascii="仿宋_GB2312" w:hAnsi="仿宋" w:eastAsia="仿宋_GB2312" w:cs="仿宋"/>
          <w:color w:val="000000"/>
          <w:sz w:val="32"/>
          <w:szCs w:val="32"/>
          <w:shd w:val="clear" w:color="auto" w:fill="FFFFFF"/>
        </w:rPr>
        <w:t>王</w:t>
      </w:r>
      <w:r>
        <w:rPr>
          <w:rFonts w:ascii="仿宋_GB2312" w:hAnsi="仿宋" w:eastAsia="仿宋_GB2312" w:cs="仿宋"/>
          <w:color w:val="000000"/>
          <w:sz w:val="32"/>
          <w:szCs w:val="32"/>
          <w:shd w:val="clear" w:color="auto" w:fill="FFFFFF"/>
        </w:rPr>
        <w:t xml:space="preserve"> </w:t>
      </w:r>
      <w:r>
        <w:rPr>
          <w:rFonts w:hint="eastAsia" w:ascii="仿宋_GB2312" w:hAnsi="仿宋" w:eastAsia="仿宋_GB2312" w:cs="仿宋"/>
          <w:color w:val="000000"/>
          <w:sz w:val="32"/>
          <w:szCs w:val="32"/>
          <w:shd w:val="clear" w:color="auto" w:fill="FFFFFF"/>
        </w:rPr>
        <w:t>斌</w:t>
      </w:r>
    </w:p>
    <w:p>
      <w:pPr>
        <w:spacing w:line="56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组</w:t>
      </w:r>
      <w:r>
        <w:rPr>
          <w:rFonts w:ascii="仿宋_GB2312" w:hAnsi="仿宋" w:eastAsia="仿宋_GB2312" w:cs="仿宋"/>
          <w:color w:val="000000"/>
          <w:sz w:val="32"/>
          <w:szCs w:val="32"/>
          <w:shd w:val="clear" w:color="auto" w:fill="FFFFFF"/>
        </w:rPr>
        <w:t xml:space="preserve">  </w:t>
      </w:r>
      <w:r>
        <w:rPr>
          <w:rFonts w:hint="eastAsia" w:ascii="仿宋_GB2312" w:hAnsi="仿宋" w:eastAsia="仿宋_GB2312" w:cs="仿宋"/>
          <w:color w:val="000000"/>
          <w:sz w:val="32"/>
          <w:szCs w:val="32"/>
          <w:shd w:val="clear" w:color="auto" w:fill="FFFFFF"/>
        </w:rPr>
        <w:t>员：秦</w:t>
      </w:r>
      <w:r>
        <w:rPr>
          <w:rFonts w:ascii="仿宋_GB2312" w:hAnsi="仿宋" w:eastAsia="仿宋_GB2312" w:cs="仿宋"/>
          <w:color w:val="000000"/>
          <w:sz w:val="32"/>
          <w:szCs w:val="32"/>
          <w:shd w:val="clear" w:color="auto" w:fill="FFFFFF"/>
        </w:rPr>
        <w:t xml:space="preserve">  </w:t>
      </w:r>
      <w:r>
        <w:rPr>
          <w:rFonts w:hint="eastAsia" w:ascii="仿宋_GB2312" w:hAnsi="仿宋" w:eastAsia="仿宋_GB2312" w:cs="仿宋"/>
          <w:color w:val="000000"/>
          <w:sz w:val="32"/>
          <w:szCs w:val="32"/>
          <w:shd w:val="clear" w:color="auto" w:fill="FFFFFF"/>
        </w:rPr>
        <w:t>永</w:t>
      </w:r>
      <w:r>
        <w:rPr>
          <w:rFonts w:ascii="仿宋_GB2312" w:hAnsi="仿宋" w:eastAsia="仿宋_GB2312" w:cs="仿宋"/>
          <w:color w:val="000000"/>
          <w:sz w:val="32"/>
          <w:szCs w:val="32"/>
          <w:shd w:val="clear" w:color="auto" w:fill="FFFFFF"/>
        </w:rPr>
        <w:t xml:space="preserve"> </w:t>
      </w:r>
      <w:r>
        <w:rPr>
          <w:rFonts w:hint="eastAsia" w:ascii="仿宋_GB2312" w:hAnsi="仿宋" w:eastAsia="仿宋_GB2312" w:cs="仿宋"/>
          <w:color w:val="000000"/>
          <w:sz w:val="32"/>
          <w:szCs w:val="32"/>
          <w:shd w:val="clear" w:color="auto" w:fill="FFFFFF"/>
        </w:rPr>
        <w:t>孙</w:t>
      </w:r>
      <w:r>
        <w:rPr>
          <w:rFonts w:hint="eastAsia" w:ascii="仿宋_GB2312" w:hAnsi="仿宋" w:eastAsia="仿宋_GB2312" w:cs="仿宋"/>
          <w:color w:val="000000"/>
          <w:sz w:val="32"/>
          <w:szCs w:val="32"/>
          <w:shd w:val="clear" w:color="auto" w:fill="FFFFFF"/>
          <w:lang w:val="en-US" w:eastAsia="zh-CN"/>
        </w:rPr>
        <w:t xml:space="preserve"> </w:t>
      </w:r>
      <w:bookmarkStart w:id="0" w:name="_GoBack"/>
      <w:bookmarkEnd w:id="0"/>
      <w:r>
        <w:rPr>
          <w:rFonts w:hint="eastAsia" w:ascii="仿宋_GB2312" w:hAnsi="仿宋" w:eastAsia="仿宋_GB2312" w:cs="仿宋"/>
          <w:color w:val="000000"/>
          <w:sz w:val="32"/>
          <w:szCs w:val="32"/>
          <w:shd w:val="clear" w:color="auto" w:fill="FFFFFF"/>
        </w:rPr>
        <w:t>鹏</w:t>
      </w:r>
      <w:r>
        <w:rPr>
          <w:rFonts w:ascii="仿宋_GB2312" w:hAnsi="仿宋" w:eastAsia="仿宋_GB2312" w:cs="仿宋"/>
          <w:color w:val="000000"/>
          <w:sz w:val="32"/>
          <w:szCs w:val="32"/>
          <w:shd w:val="clear" w:color="auto" w:fill="FFFFFF"/>
        </w:rPr>
        <w:t xml:space="preserve"> </w:t>
      </w:r>
      <w:r>
        <w:rPr>
          <w:rFonts w:hint="eastAsia" w:ascii="仿宋_GB2312" w:hAnsi="仿宋" w:eastAsia="仿宋_GB2312" w:cs="仿宋"/>
          <w:color w:val="000000"/>
          <w:sz w:val="32"/>
          <w:szCs w:val="32"/>
          <w:shd w:val="clear" w:color="auto" w:fill="FFFFFF"/>
        </w:rPr>
        <w:t>田庆刚</w:t>
      </w:r>
      <w:r>
        <w:rPr>
          <w:rFonts w:ascii="仿宋_GB2312" w:hAnsi="仿宋" w:eastAsia="仿宋_GB2312" w:cs="仿宋"/>
          <w:color w:val="000000"/>
          <w:sz w:val="32"/>
          <w:szCs w:val="32"/>
          <w:shd w:val="clear" w:color="auto" w:fill="FFFFFF"/>
        </w:rPr>
        <w:t xml:space="preserve"> </w:t>
      </w:r>
      <w:r>
        <w:rPr>
          <w:rFonts w:hint="eastAsia" w:ascii="仿宋_GB2312" w:hAnsi="仿宋" w:eastAsia="仿宋_GB2312" w:cs="仿宋"/>
          <w:color w:val="000000"/>
          <w:sz w:val="32"/>
          <w:szCs w:val="32"/>
          <w:shd w:val="clear" w:color="auto" w:fill="FFFFFF"/>
          <w:lang w:val="en-US" w:eastAsia="zh-CN"/>
        </w:rPr>
        <w:t>李维苍</w:t>
      </w:r>
      <w:r>
        <w:rPr>
          <w:rFonts w:ascii="仿宋_GB2312" w:hAnsi="仿宋" w:eastAsia="仿宋_GB2312" w:cs="仿宋"/>
          <w:color w:val="000000"/>
          <w:sz w:val="32"/>
          <w:szCs w:val="32"/>
          <w:shd w:val="clear" w:color="auto" w:fill="FFFFFF"/>
        </w:rPr>
        <w:t xml:space="preserve"> </w:t>
      </w:r>
      <w:r>
        <w:rPr>
          <w:rFonts w:hint="eastAsia" w:ascii="仿宋_GB2312" w:hAnsi="仿宋" w:eastAsia="仿宋_GB2312" w:cs="仿宋"/>
          <w:color w:val="000000"/>
          <w:sz w:val="32"/>
          <w:szCs w:val="32"/>
          <w:shd w:val="clear" w:color="auto" w:fill="FFFFFF"/>
        </w:rPr>
        <w:t>邢开华</w:t>
      </w:r>
      <w:r>
        <w:rPr>
          <w:rFonts w:ascii="仿宋_GB2312" w:hAnsi="仿宋" w:eastAsia="仿宋_GB2312" w:cs="仿宋"/>
          <w:color w:val="000000"/>
          <w:sz w:val="32"/>
          <w:szCs w:val="32"/>
          <w:shd w:val="clear" w:color="auto" w:fill="FFFFFF"/>
        </w:rPr>
        <w:t xml:space="preserve"> </w:t>
      </w:r>
      <w:r>
        <w:rPr>
          <w:rFonts w:hint="eastAsia" w:ascii="仿宋_GB2312" w:hAnsi="仿宋" w:eastAsia="仿宋_GB2312" w:cs="仿宋"/>
          <w:color w:val="000000"/>
          <w:sz w:val="32"/>
          <w:szCs w:val="32"/>
          <w:shd w:val="clear" w:color="auto" w:fill="FFFFFF"/>
        </w:rPr>
        <w:t>孙</w:t>
      </w:r>
      <w:r>
        <w:rPr>
          <w:rFonts w:ascii="仿宋_GB2312" w:hAnsi="仿宋" w:eastAsia="仿宋_GB2312" w:cs="仿宋"/>
          <w:color w:val="000000"/>
          <w:sz w:val="32"/>
          <w:szCs w:val="32"/>
          <w:shd w:val="clear" w:color="auto" w:fill="FFFFFF"/>
        </w:rPr>
        <w:t xml:space="preserve"> </w:t>
      </w:r>
      <w:r>
        <w:rPr>
          <w:rFonts w:hint="eastAsia" w:ascii="仿宋_GB2312" w:hAnsi="仿宋" w:eastAsia="仿宋_GB2312" w:cs="仿宋"/>
          <w:color w:val="000000"/>
          <w:sz w:val="32"/>
          <w:szCs w:val="32"/>
          <w:shd w:val="clear" w:color="auto" w:fill="FFFFFF"/>
        </w:rPr>
        <w:t>莹</w:t>
      </w:r>
      <w:r>
        <w:rPr>
          <w:rFonts w:ascii="仿宋_GB2312" w:hAnsi="仿宋" w:eastAsia="仿宋_GB2312" w:cs="仿宋"/>
          <w:color w:val="000000"/>
          <w:sz w:val="32"/>
          <w:szCs w:val="32"/>
          <w:shd w:val="clear" w:color="auto" w:fill="FFFFFF"/>
        </w:rPr>
        <w:t xml:space="preserve">   </w:t>
      </w:r>
    </w:p>
    <w:p>
      <w:pPr>
        <w:pStyle w:val="4"/>
        <w:adjustRightInd w:val="0"/>
        <w:spacing w:before="7" w:after="2" w:line="288" w:lineRule="auto"/>
        <w:ind w:firstLine="640" w:firstLineChars="200"/>
        <w:rPr>
          <w:rFonts w:hint="eastAsia" w:ascii="楷体" w:hAnsi="楷体" w:eastAsia="楷体" w:cs="楷体"/>
          <w:color w:val="000000"/>
          <w:kern w:val="2"/>
          <w:sz w:val="32"/>
          <w:szCs w:val="32"/>
          <w:shd w:val="clear" w:color="auto" w:fill="FFFFFF"/>
          <w:lang w:val="en-US" w:eastAsia="zh-CN" w:bidi="ar-SA"/>
        </w:rPr>
      </w:pPr>
      <w:r>
        <w:rPr>
          <w:rFonts w:hint="eastAsia" w:ascii="楷体" w:hAnsi="楷体" w:eastAsia="楷体" w:cs="楷体"/>
          <w:color w:val="000000"/>
          <w:kern w:val="2"/>
          <w:sz w:val="32"/>
          <w:szCs w:val="32"/>
          <w:shd w:val="clear" w:color="auto" w:fill="FFFFFF"/>
          <w:lang w:val="en-US" w:eastAsia="zh-CN" w:bidi="ar-SA"/>
        </w:rPr>
        <w:t>（二）保障措施</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1.强化组织保障。学校教师培训领导小组指导培训实施工作小组切实开展教师培训工作，监督实施培训过程，并对培训成果进行评价。</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2.压实部门责任。建立各部门协同机制，各部门对标培训项目，组织开展培训，管控培训进程，做好培训资料的收集整理和宣传工作。</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3.落实经费保障。学校设立政教工作专项经费，确保各项培训落实到位。</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4.加强督导评价。学校落实《中小学德育工作指南》，全方位、多元化得完善学生综合素质档案评价制度。</w:t>
      </w:r>
    </w:p>
    <w:p>
      <w:pPr>
        <w:pStyle w:val="4"/>
        <w:adjustRightInd w:val="0"/>
        <w:spacing w:before="7" w:after="2" w:line="288" w:lineRule="auto"/>
        <w:ind w:firstLine="640" w:firstLineChars="200"/>
        <w:rPr>
          <w:rFonts w:hint="eastAsia" w:ascii="仿宋_GB2312" w:hAnsi="仿宋" w:eastAsia="仿宋_GB2312" w:cs="仿宋"/>
          <w:color w:val="000000"/>
          <w:kern w:val="2"/>
          <w:sz w:val="32"/>
          <w:szCs w:val="32"/>
          <w:shd w:val="clear" w:color="auto" w:fill="FFFFFF"/>
          <w:lang w:val="en-US" w:eastAsia="zh-CN" w:bidi="ar-SA"/>
        </w:rPr>
      </w:pPr>
      <w:r>
        <w:rPr>
          <w:rFonts w:hint="eastAsia" w:ascii="仿宋_GB2312" w:hAnsi="仿宋" w:eastAsia="仿宋_GB2312" w:cs="仿宋"/>
          <w:color w:val="000000"/>
          <w:kern w:val="2"/>
          <w:sz w:val="32"/>
          <w:szCs w:val="32"/>
          <w:shd w:val="clear" w:color="auto" w:fill="FFFFFF"/>
          <w:lang w:val="en-US" w:eastAsia="zh-CN" w:bidi="ar-SA"/>
        </w:rPr>
        <w:t>总之，政教处下学期将努力把工作做得更实、更细，使工作再上新台阶、管理再上新水平。</w:t>
      </w:r>
    </w:p>
    <w:p>
      <w:pPr>
        <w:pStyle w:val="3"/>
        <w:spacing w:line="560" w:lineRule="exact"/>
        <w:rPr>
          <w:rFonts w:hAnsi="仿宋" w:cs="仿宋"/>
          <w:color w:val="000000"/>
          <w:szCs w:val="32"/>
          <w:shd w:val="clear" w:color="auto" w:fill="FFFFFF"/>
        </w:rPr>
      </w:pPr>
    </w:p>
    <w:p>
      <w:pPr>
        <w:spacing w:line="560" w:lineRule="exact"/>
        <w:ind w:firstLine="643" w:firstLineChars="200"/>
        <w:jc w:val="right"/>
        <w:rPr>
          <w:rFonts w:ascii="宋体"/>
          <w:b/>
          <w:sz w:val="32"/>
          <w:szCs w:val="32"/>
        </w:rPr>
      </w:pPr>
    </w:p>
    <w:p>
      <w:pPr>
        <w:spacing w:line="560" w:lineRule="exact"/>
        <w:ind w:firstLine="643" w:firstLineChars="200"/>
        <w:jc w:val="right"/>
        <w:rPr>
          <w:rFonts w:ascii="宋体"/>
          <w:b/>
          <w:sz w:val="32"/>
          <w:szCs w:val="32"/>
        </w:rPr>
      </w:pPr>
    </w:p>
    <w:p>
      <w:pPr>
        <w:spacing w:line="560" w:lineRule="exact"/>
        <w:ind w:firstLine="5461" w:firstLineChars="1700"/>
        <w:rPr>
          <w:rFonts w:ascii="宋体" w:hAnsi="宋体"/>
          <w:b/>
          <w:sz w:val="32"/>
          <w:szCs w:val="32"/>
        </w:rPr>
      </w:pPr>
      <w:r>
        <w:rPr>
          <w:rFonts w:ascii="宋体" w:hAnsi="宋体"/>
          <w:b/>
          <w:sz w:val="32"/>
          <w:szCs w:val="32"/>
        </w:rPr>
        <w:t xml:space="preserve">                       </w:t>
      </w:r>
    </w:p>
    <w:p>
      <w:pPr>
        <w:spacing w:line="560" w:lineRule="exact"/>
        <w:ind w:firstLine="5461" w:firstLineChars="1700"/>
        <w:rPr>
          <w:rFonts w:ascii="宋体" w:hAnsi="宋体"/>
          <w:b/>
          <w:sz w:val="32"/>
          <w:szCs w:val="32"/>
        </w:rPr>
      </w:pPr>
    </w:p>
    <w:p>
      <w:pPr>
        <w:spacing w:line="560" w:lineRule="exact"/>
        <w:ind w:firstLine="5461" w:firstLineChars="1700"/>
        <w:rPr>
          <w:rFonts w:ascii="宋体" w:hAnsi="宋体"/>
          <w:b/>
          <w:sz w:val="32"/>
          <w:szCs w:val="32"/>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hint="eastAsia" w:ascii="仿宋_GB2312" w:hAnsi="仿宋" w:eastAsia="仿宋_GB2312" w:cs="仿宋"/>
          <w:color w:val="000000"/>
          <w:sz w:val="32"/>
          <w:szCs w:val="32"/>
          <w:shd w:val="clear" w:color="auto" w:fill="FFFFFF"/>
        </w:rPr>
      </w:pPr>
    </w:p>
    <w:p>
      <w:pPr>
        <w:spacing w:line="560" w:lineRule="exact"/>
        <w:jc w:val="left"/>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附录</w:t>
      </w:r>
      <w:r>
        <w:rPr>
          <w:rFonts w:ascii="仿宋_GB2312" w:hAnsi="仿宋" w:eastAsia="仿宋_GB2312" w:cs="仿宋"/>
          <w:color w:val="000000"/>
          <w:sz w:val="32"/>
          <w:szCs w:val="32"/>
          <w:shd w:val="clear" w:color="auto" w:fill="FFFFFF"/>
        </w:rPr>
        <w:t>1</w:t>
      </w:r>
      <w:r>
        <w:rPr>
          <w:rFonts w:hint="eastAsia" w:ascii="仿宋_GB2312" w:hAnsi="仿宋" w:eastAsia="仿宋_GB2312" w:cs="仿宋"/>
          <w:color w:val="000000"/>
          <w:sz w:val="32"/>
          <w:szCs w:val="32"/>
          <w:shd w:val="clear" w:color="auto" w:fill="FFFFFF"/>
        </w:rPr>
        <w:t>：枣庄市第四十六中学政教处工作行事历</w:t>
      </w:r>
    </w:p>
    <w:p>
      <w:pPr>
        <w:spacing w:line="560" w:lineRule="exact"/>
        <w:jc w:val="center"/>
        <w:rPr>
          <w:rFonts w:ascii="仿宋_GB2312" w:hAnsi="仿宋" w:eastAsia="仿宋_GB2312" w:cs="仿宋"/>
          <w:b/>
          <w:bCs/>
          <w:color w:val="000000"/>
          <w:sz w:val="32"/>
          <w:szCs w:val="32"/>
          <w:shd w:val="clear" w:color="auto" w:fill="FFFFFF"/>
        </w:rPr>
      </w:pPr>
      <w:r>
        <w:rPr>
          <w:rFonts w:hint="eastAsia" w:ascii="仿宋_GB2312" w:hAnsi="仿宋" w:eastAsia="仿宋_GB2312" w:cs="仿宋"/>
          <w:b/>
          <w:bCs/>
          <w:color w:val="000000"/>
          <w:sz w:val="32"/>
          <w:szCs w:val="32"/>
          <w:shd w:val="clear" w:color="auto" w:fill="FFFFFF"/>
        </w:rPr>
        <w:t>枣庄市第四十六中学政教处工作行事历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1309"/>
        <w:gridCol w:w="4079"/>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序号</w:t>
            </w:r>
          </w:p>
        </w:tc>
        <w:tc>
          <w:tcPr>
            <w:tcW w:w="130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月份</w:t>
            </w:r>
          </w:p>
        </w:tc>
        <w:tc>
          <w:tcPr>
            <w:tcW w:w="4079" w:type="dxa"/>
          </w:tcPr>
          <w:p>
            <w:pPr>
              <w:spacing w:line="560" w:lineRule="exact"/>
              <w:ind w:firstLine="1120" w:firstLineChars="4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重要事项</w:t>
            </w:r>
          </w:p>
        </w:tc>
        <w:tc>
          <w:tcPr>
            <w:tcW w:w="2131" w:type="dxa"/>
          </w:tcPr>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 w:type="dxa"/>
          </w:tcPr>
          <w:p>
            <w:pPr>
              <w:spacing w:line="560" w:lineRule="exact"/>
              <w:rPr>
                <w:rFonts w:ascii="仿宋_GB2312" w:hAnsi="仿宋" w:eastAsia="仿宋_GB2312" w:cs="仿宋"/>
                <w:color w:val="000000"/>
                <w:sz w:val="28"/>
                <w:szCs w:val="28"/>
                <w:shd w:val="clear" w:color="auto" w:fill="FFFFFF"/>
              </w:rPr>
            </w:pPr>
            <w:r>
              <w:rPr>
                <w:rFonts w:ascii="仿宋_GB2312" w:hAnsi="仿宋" w:eastAsia="仿宋_GB2312" w:cs="仿宋"/>
                <w:color w:val="000000"/>
                <w:sz w:val="28"/>
                <w:szCs w:val="28"/>
                <w:shd w:val="clear" w:color="auto" w:fill="FFFFFF"/>
              </w:rPr>
              <w:t>1</w:t>
            </w:r>
          </w:p>
        </w:tc>
        <w:tc>
          <w:tcPr>
            <w:tcW w:w="130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一月</w:t>
            </w:r>
          </w:p>
        </w:tc>
        <w:tc>
          <w:tcPr>
            <w:tcW w:w="407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筹备班主任后备人才培养计划</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做好上学期政教工作总结</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收齐、检查班主任工作手册、班级日志</w:t>
            </w:r>
          </w:p>
        </w:tc>
        <w:tc>
          <w:tcPr>
            <w:tcW w:w="2131" w:type="dxa"/>
          </w:tcPr>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秦</w:t>
            </w:r>
            <w:r>
              <w:rPr>
                <w:rFonts w:ascii="仿宋_GB2312" w:hAnsi="仿宋" w:eastAsia="仿宋_GB2312" w:cs="仿宋"/>
                <w:color w:val="000000"/>
                <w:sz w:val="28"/>
                <w:szCs w:val="28"/>
                <w:shd w:val="clear" w:color="auto" w:fill="FFFFFF"/>
              </w:rPr>
              <w:t xml:space="preserve"> </w:t>
            </w:r>
            <w:r>
              <w:rPr>
                <w:rFonts w:hint="eastAsia" w:ascii="仿宋_GB2312" w:hAnsi="仿宋" w:eastAsia="仿宋_GB2312" w:cs="仿宋"/>
                <w:color w:val="000000"/>
                <w:sz w:val="28"/>
                <w:szCs w:val="28"/>
                <w:shd w:val="clear" w:color="auto" w:fill="FFFFFF"/>
              </w:rPr>
              <w:t>永</w:t>
            </w:r>
          </w:p>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邢开华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 w:type="dxa"/>
          </w:tcPr>
          <w:p>
            <w:pPr>
              <w:spacing w:line="560" w:lineRule="exact"/>
              <w:rPr>
                <w:rFonts w:ascii="仿宋_GB2312" w:hAnsi="仿宋" w:eastAsia="仿宋_GB2312" w:cs="仿宋"/>
                <w:color w:val="000000"/>
                <w:sz w:val="28"/>
                <w:szCs w:val="28"/>
                <w:shd w:val="clear" w:color="auto" w:fill="FFFFFF"/>
              </w:rPr>
            </w:pPr>
            <w:r>
              <w:rPr>
                <w:rFonts w:ascii="仿宋_GB2312" w:hAnsi="仿宋" w:eastAsia="仿宋_GB2312" w:cs="仿宋"/>
                <w:color w:val="000000"/>
                <w:sz w:val="28"/>
                <w:szCs w:val="28"/>
                <w:shd w:val="clear" w:color="auto" w:fill="FFFFFF"/>
              </w:rPr>
              <w:t>2</w:t>
            </w:r>
          </w:p>
        </w:tc>
        <w:tc>
          <w:tcPr>
            <w:tcW w:w="130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二月</w:t>
            </w:r>
          </w:p>
        </w:tc>
        <w:tc>
          <w:tcPr>
            <w:tcW w:w="407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开展寒假师德师风培训工作</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启动班主任后备人才培养计划</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做好新学期班主任工作培训</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以年级为单位，组织筹备系列主题班会课</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加强班级管理团队建设</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筹备开学典礼，做好上学期表彰</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试行班级值周检查常规</w:t>
            </w:r>
          </w:p>
        </w:tc>
        <w:tc>
          <w:tcPr>
            <w:tcW w:w="2131" w:type="dxa"/>
          </w:tcPr>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秦</w:t>
            </w:r>
            <w:r>
              <w:rPr>
                <w:rFonts w:ascii="仿宋_GB2312" w:hAnsi="仿宋" w:eastAsia="仿宋_GB2312" w:cs="仿宋"/>
                <w:color w:val="000000"/>
                <w:sz w:val="28"/>
                <w:szCs w:val="28"/>
                <w:shd w:val="clear" w:color="auto" w:fill="FFFFFF"/>
              </w:rPr>
              <w:t xml:space="preserve">  </w:t>
            </w:r>
            <w:r>
              <w:rPr>
                <w:rFonts w:hint="eastAsia" w:ascii="仿宋_GB2312" w:hAnsi="仿宋" w:eastAsia="仿宋_GB2312" w:cs="仿宋"/>
                <w:color w:val="000000"/>
                <w:sz w:val="28"/>
                <w:szCs w:val="28"/>
                <w:shd w:val="clear" w:color="auto" w:fill="FFFFFF"/>
              </w:rPr>
              <w:t>永</w:t>
            </w:r>
          </w:p>
          <w:p>
            <w:pPr>
              <w:spacing w:line="560" w:lineRule="exact"/>
              <w:ind w:firstLine="56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邢开华</w:t>
            </w:r>
          </w:p>
          <w:p>
            <w:pPr>
              <w:spacing w:line="560" w:lineRule="exact"/>
              <w:ind w:firstLine="56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董晓辉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 w:type="dxa"/>
          </w:tcPr>
          <w:p>
            <w:pPr>
              <w:spacing w:line="560" w:lineRule="exact"/>
              <w:rPr>
                <w:rFonts w:ascii="仿宋_GB2312" w:hAnsi="仿宋" w:eastAsia="仿宋_GB2312" w:cs="仿宋"/>
                <w:color w:val="000000"/>
                <w:sz w:val="28"/>
                <w:szCs w:val="28"/>
                <w:shd w:val="clear" w:color="auto" w:fill="FFFFFF"/>
              </w:rPr>
            </w:pPr>
            <w:r>
              <w:rPr>
                <w:rFonts w:ascii="仿宋_GB2312" w:hAnsi="仿宋" w:eastAsia="仿宋_GB2312" w:cs="仿宋"/>
                <w:color w:val="000000"/>
                <w:sz w:val="28"/>
                <w:szCs w:val="28"/>
                <w:shd w:val="clear" w:color="auto" w:fill="FFFFFF"/>
              </w:rPr>
              <w:t>3</w:t>
            </w:r>
          </w:p>
        </w:tc>
        <w:tc>
          <w:tcPr>
            <w:tcW w:w="130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三月</w:t>
            </w:r>
          </w:p>
        </w:tc>
        <w:tc>
          <w:tcPr>
            <w:tcW w:w="407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班级文化建设评比，打造班级品牌</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启动“双月”规范教育活动</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开展学雷锋主题系列活动</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协助安管办，开展法治讲座</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上好每月主题班会，做好名班主任培训</w:t>
            </w:r>
          </w:p>
        </w:tc>
        <w:tc>
          <w:tcPr>
            <w:tcW w:w="2131" w:type="dxa"/>
          </w:tcPr>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董晓辉</w:t>
            </w:r>
          </w:p>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孙</w:t>
            </w:r>
            <w:r>
              <w:rPr>
                <w:rFonts w:ascii="仿宋_GB2312" w:hAnsi="仿宋" w:eastAsia="仿宋_GB2312" w:cs="仿宋"/>
                <w:color w:val="000000"/>
                <w:sz w:val="28"/>
                <w:szCs w:val="28"/>
                <w:shd w:val="clear" w:color="auto" w:fill="FFFFFF"/>
              </w:rPr>
              <w:t xml:space="preserve">  </w:t>
            </w:r>
            <w:r>
              <w:rPr>
                <w:rFonts w:hint="eastAsia" w:ascii="仿宋_GB2312" w:hAnsi="仿宋" w:eastAsia="仿宋_GB2312" w:cs="仿宋"/>
                <w:color w:val="000000"/>
                <w:sz w:val="28"/>
                <w:szCs w:val="28"/>
                <w:shd w:val="clear" w:color="auto" w:fill="FFFFFF"/>
              </w:rPr>
              <w:t>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 w:type="dxa"/>
          </w:tcPr>
          <w:p>
            <w:pPr>
              <w:spacing w:line="560" w:lineRule="exact"/>
              <w:rPr>
                <w:rFonts w:ascii="仿宋_GB2312" w:hAnsi="仿宋" w:eastAsia="仿宋_GB2312" w:cs="仿宋"/>
                <w:color w:val="000000"/>
                <w:sz w:val="28"/>
                <w:szCs w:val="28"/>
                <w:shd w:val="clear" w:color="auto" w:fill="FFFFFF"/>
              </w:rPr>
            </w:pPr>
            <w:r>
              <w:rPr>
                <w:rFonts w:ascii="仿宋_GB2312" w:hAnsi="仿宋" w:eastAsia="仿宋_GB2312" w:cs="仿宋"/>
                <w:color w:val="000000"/>
                <w:sz w:val="28"/>
                <w:szCs w:val="28"/>
                <w:shd w:val="clear" w:color="auto" w:fill="FFFFFF"/>
              </w:rPr>
              <w:t>4</w:t>
            </w:r>
          </w:p>
        </w:tc>
        <w:tc>
          <w:tcPr>
            <w:tcW w:w="130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四月</w:t>
            </w:r>
          </w:p>
        </w:tc>
        <w:tc>
          <w:tcPr>
            <w:tcW w:w="407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开展清明祭英烈活动</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组织爱国主义教育暨合唱比赛</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组织拔河比赛</w:t>
            </w:r>
          </w:p>
        </w:tc>
        <w:tc>
          <w:tcPr>
            <w:tcW w:w="2131" w:type="dxa"/>
          </w:tcPr>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董晓辉</w:t>
            </w:r>
          </w:p>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孙</w:t>
            </w:r>
            <w:r>
              <w:rPr>
                <w:rFonts w:ascii="仿宋_GB2312" w:hAnsi="仿宋" w:eastAsia="仿宋_GB2312" w:cs="仿宋"/>
                <w:color w:val="000000"/>
                <w:sz w:val="28"/>
                <w:szCs w:val="28"/>
                <w:shd w:val="clear" w:color="auto" w:fill="FFFFFF"/>
              </w:rPr>
              <w:t xml:space="preserve">  </w:t>
            </w:r>
            <w:r>
              <w:rPr>
                <w:rFonts w:hint="eastAsia" w:ascii="仿宋_GB2312" w:hAnsi="仿宋" w:eastAsia="仿宋_GB2312" w:cs="仿宋"/>
                <w:color w:val="000000"/>
                <w:sz w:val="28"/>
                <w:szCs w:val="28"/>
                <w:shd w:val="clear" w:color="auto" w:fill="FFFFFF"/>
              </w:rPr>
              <w:t>莹</w:t>
            </w:r>
          </w:p>
          <w:p>
            <w:pPr>
              <w:spacing w:line="560" w:lineRule="exact"/>
              <w:rPr>
                <w:rFonts w:ascii="仿宋_GB2312" w:hAnsi="仿宋" w:eastAsia="仿宋_GB2312" w:cs="仿宋"/>
                <w:color w:val="000000"/>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 w:type="dxa"/>
          </w:tcPr>
          <w:p>
            <w:pPr>
              <w:spacing w:line="560" w:lineRule="exact"/>
              <w:rPr>
                <w:rFonts w:ascii="仿宋_GB2312" w:hAnsi="仿宋" w:eastAsia="仿宋_GB2312" w:cs="仿宋"/>
                <w:color w:val="000000"/>
                <w:sz w:val="28"/>
                <w:szCs w:val="28"/>
                <w:shd w:val="clear" w:color="auto" w:fill="FFFFFF"/>
              </w:rPr>
            </w:pPr>
            <w:r>
              <w:rPr>
                <w:rFonts w:ascii="仿宋_GB2312" w:hAnsi="仿宋" w:eastAsia="仿宋_GB2312" w:cs="仿宋"/>
                <w:color w:val="000000"/>
                <w:sz w:val="28"/>
                <w:szCs w:val="28"/>
                <w:shd w:val="clear" w:color="auto" w:fill="FFFFFF"/>
              </w:rPr>
              <w:t>5</w:t>
            </w:r>
          </w:p>
        </w:tc>
        <w:tc>
          <w:tcPr>
            <w:tcW w:w="130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五月</w:t>
            </w:r>
          </w:p>
        </w:tc>
        <w:tc>
          <w:tcPr>
            <w:tcW w:w="407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开展劳动节系列活动</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做好“双月”规范教育表彰、总结</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开展社会实践活动</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协助安管办，开展“</w:t>
            </w:r>
            <w:r>
              <w:rPr>
                <w:rFonts w:ascii="仿宋_GB2312" w:hAnsi="仿宋" w:eastAsia="仿宋_GB2312" w:cs="仿宋"/>
                <w:color w:val="000000"/>
                <w:sz w:val="28"/>
                <w:szCs w:val="28"/>
                <w:shd w:val="clear" w:color="auto" w:fill="FFFFFF"/>
              </w:rPr>
              <w:t>5</w:t>
            </w:r>
            <w:r>
              <w:rPr>
                <w:rFonts w:hint="eastAsia" w:ascii="仿宋_GB2312" w:hAnsi="仿宋" w:eastAsia="仿宋_GB2312" w:cs="仿宋"/>
                <w:color w:val="000000"/>
                <w:sz w:val="28"/>
                <w:szCs w:val="28"/>
                <w:shd w:val="clear" w:color="auto" w:fill="FFFFFF"/>
              </w:rPr>
              <w:t>·</w:t>
            </w:r>
            <w:r>
              <w:rPr>
                <w:rFonts w:ascii="仿宋_GB2312" w:hAnsi="仿宋" w:eastAsia="仿宋_GB2312" w:cs="仿宋"/>
                <w:color w:val="000000"/>
                <w:sz w:val="28"/>
                <w:szCs w:val="28"/>
                <w:shd w:val="clear" w:color="auto" w:fill="FFFFFF"/>
              </w:rPr>
              <w:t>25</w:t>
            </w:r>
            <w:r>
              <w:rPr>
                <w:rFonts w:hint="eastAsia" w:ascii="仿宋_GB2312" w:hAnsi="仿宋" w:eastAsia="仿宋_GB2312" w:cs="仿宋"/>
                <w:color w:val="000000"/>
                <w:sz w:val="28"/>
                <w:szCs w:val="28"/>
                <w:shd w:val="clear" w:color="auto" w:fill="FFFFFF"/>
              </w:rPr>
              <w:t>”心理健康活动暨校园运动会</w:t>
            </w:r>
          </w:p>
        </w:tc>
        <w:tc>
          <w:tcPr>
            <w:tcW w:w="2131" w:type="dxa"/>
          </w:tcPr>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董晓辉</w:t>
            </w:r>
          </w:p>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孙</w:t>
            </w:r>
            <w:r>
              <w:rPr>
                <w:rFonts w:ascii="仿宋_GB2312" w:hAnsi="仿宋" w:eastAsia="仿宋_GB2312" w:cs="仿宋"/>
                <w:color w:val="000000"/>
                <w:sz w:val="28"/>
                <w:szCs w:val="28"/>
                <w:shd w:val="clear" w:color="auto" w:fill="FFFFFF"/>
              </w:rPr>
              <w:t xml:space="preserve">  </w:t>
            </w:r>
            <w:r>
              <w:rPr>
                <w:rFonts w:hint="eastAsia" w:ascii="仿宋_GB2312" w:hAnsi="仿宋" w:eastAsia="仿宋_GB2312" w:cs="仿宋"/>
                <w:color w:val="000000"/>
                <w:sz w:val="28"/>
                <w:szCs w:val="28"/>
                <w:shd w:val="clear" w:color="auto" w:fill="FFFFFF"/>
              </w:rPr>
              <w:t>莹</w:t>
            </w:r>
          </w:p>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吴</w:t>
            </w:r>
            <w:r>
              <w:rPr>
                <w:rFonts w:ascii="仿宋_GB2312" w:hAnsi="仿宋" w:eastAsia="仿宋_GB2312" w:cs="仿宋"/>
                <w:color w:val="000000"/>
                <w:sz w:val="28"/>
                <w:szCs w:val="28"/>
                <w:shd w:val="clear" w:color="auto" w:fill="FFFFFF"/>
              </w:rPr>
              <w:t xml:space="preserve">  </w:t>
            </w:r>
            <w:r>
              <w:rPr>
                <w:rFonts w:hint="eastAsia" w:ascii="仿宋_GB2312" w:hAnsi="仿宋" w:eastAsia="仿宋_GB2312" w:cs="仿宋"/>
                <w:color w:val="000000"/>
                <w:sz w:val="28"/>
                <w:szCs w:val="28"/>
                <w:shd w:val="clear" w:color="auto" w:fill="FFFFFF"/>
              </w:rPr>
              <w:t>锋</w:t>
            </w:r>
          </w:p>
          <w:p>
            <w:pPr>
              <w:spacing w:line="560" w:lineRule="exact"/>
              <w:rPr>
                <w:rFonts w:ascii="仿宋_GB2312" w:hAnsi="仿宋" w:eastAsia="仿宋_GB2312" w:cs="仿宋"/>
                <w:color w:val="000000"/>
                <w:sz w:val="28"/>
                <w:szCs w:val="28"/>
                <w:shd w:val="clear" w:color="auto" w:fill="FFFFFF"/>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 w:type="dxa"/>
          </w:tcPr>
          <w:p>
            <w:pPr>
              <w:spacing w:line="560" w:lineRule="exact"/>
              <w:rPr>
                <w:rFonts w:ascii="仿宋_GB2312" w:hAnsi="仿宋" w:eastAsia="仿宋_GB2312" w:cs="仿宋"/>
                <w:color w:val="000000"/>
                <w:sz w:val="28"/>
                <w:szCs w:val="28"/>
                <w:shd w:val="clear" w:color="auto" w:fill="FFFFFF"/>
              </w:rPr>
            </w:pPr>
            <w:r>
              <w:rPr>
                <w:rFonts w:ascii="仿宋_GB2312" w:hAnsi="仿宋" w:eastAsia="仿宋_GB2312" w:cs="仿宋"/>
                <w:color w:val="000000"/>
                <w:sz w:val="28"/>
                <w:szCs w:val="28"/>
                <w:shd w:val="clear" w:color="auto" w:fill="FFFFFF"/>
              </w:rPr>
              <w:t>6</w:t>
            </w:r>
          </w:p>
        </w:tc>
        <w:tc>
          <w:tcPr>
            <w:tcW w:w="130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六月</w:t>
            </w:r>
          </w:p>
        </w:tc>
        <w:tc>
          <w:tcPr>
            <w:tcW w:w="407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协助安管办，开展防欺凌、禁毒讲座</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开展校园文化节活动</w:t>
            </w:r>
          </w:p>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开展准高三高考仪式暨成人礼活动</w:t>
            </w:r>
          </w:p>
        </w:tc>
        <w:tc>
          <w:tcPr>
            <w:tcW w:w="2131" w:type="dxa"/>
          </w:tcPr>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秦</w:t>
            </w:r>
            <w:r>
              <w:rPr>
                <w:rFonts w:ascii="仿宋_GB2312" w:hAnsi="仿宋" w:eastAsia="仿宋_GB2312" w:cs="仿宋"/>
                <w:color w:val="000000"/>
                <w:sz w:val="28"/>
                <w:szCs w:val="28"/>
                <w:shd w:val="clear" w:color="auto" w:fill="FFFFFF"/>
              </w:rPr>
              <w:t xml:space="preserve">  </w:t>
            </w:r>
            <w:r>
              <w:rPr>
                <w:rFonts w:hint="eastAsia" w:ascii="仿宋_GB2312" w:hAnsi="仿宋" w:eastAsia="仿宋_GB2312" w:cs="仿宋"/>
                <w:color w:val="000000"/>
                <w:sz w:val="28"/>
                <w:szCs w:val="28"/>
                <w:shd w:val="clear" w:color="auto" w:fill="FFFFFF"/>
              </w:rPr>
              <w:t>永</w:t>
            </w:r>
          </w:p>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邢开华</w:t>
            </w:r>
          </w:p>
          <w:p>
            <w:pPr>
              <w:spacing w:line="560" w:lineRule="exact"/>
              <w:ind w:firstLine="280" w:firstLineChars="1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高二年级组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 w:type="dxa"/>
          </w:tcPr>
          <w:p>
            <w:pPr>
              <w:spacing w:line="560" w:lineRule="exact"/>
              <w:rPr>
                <w:rFonts w:ascii="仿宋_GB2312" w:hAnsi="仿宋" w:eastAsia="仿宋_GB2312" w:cs="仿宋"/>
                <w:color w:val="000000"/>
                <w:sz w:val="28"/>
                <w:szCs w:val="28"/>
                <w:shd w:val="clear" w:color="auto" w:fill="FFFFFF"/>
              </w:rPr>
            </w:pPr>
            <w:r>
              <w:rPr>
                <w:rFonts w:ascii="仿宋_GB2312" w:hAnsi="仿宋" w:eastAsia="仿宋_GB2312" w:cs="仿宋"/>
                <w:color w:val="000000"/>
                <w:sz w:val="28"/>
                <w:szCs w:val="28"/>
                <w:shd w:val="clear" w:color="auto" w:fill="FFFFFF"/>
              </w:rPr>
              <w:t>7</w:t>
            </w:r>
          </w:p>
        </w:tc>
        <w:tc>
          <w:tcPr>
            <w:tcW w:w="130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七月</w:t>
            </w:r>
          </w:p>
        </w:tc>
        <w:tc>
          <w:tcPr>
            <w:tcW w:w="407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做好本学期德育工作总结</w:t>
            </w:r>
          </w:p>
        </w:tc>
        <w:tc>
          <w:tcPr>
            <w:tcW w:w="2131" w:type="dxa"/>
          </w:tcPr>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秦</w:t>
            </w:r>
            <w:r>
              <w:rPr>
                <w:rFonts w:ascii="仿宋_GB2312" w:hAnsi="仿宋" w:eastAsia="仿宋_GB2312" w:cs="仿宋"/>
                <w:color w:val="000000"/>
                <w:sz w:val="28"/>
                <w:szCs w:val="28"/>
                <w:shd w:val="clear" w:color="auto" w:fill="FFFFFF"/>
              </w:rPr>
              <w:t xml:space="preserve">  </w:t>
            </w:r>
            <w:r>
              <w:rPr>
                <w:rFonts w:hint="eastAsia" w:ascii="仿宋_GB2312" w:hAnsi="仿宋" w:eastAsia="仿宋_GB2312" w:cs="仿宋"/>
                <w:color w:val="000000"/>
                <w:sz w:val="28"/>
                <w:szCs w:val="28"/>
                <w:shd w:val="clear" w:color="auto" w:fill="FFFFFF"/>
              </w:rPr>
              <w:t>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3" w:type="dxa"/>
          </w:tcPr>
          <w:p>
            <w:pPr>
              <w:spacing w:line="560" w:lineRule="exact"/>
              <w:rPr>
                <w:rFonts w:ascii="仿宋_GB2312" w:hAnsi="仿宋" w:eastAsia="仿宋_GB2312" w:cs="仿宋"/>
                <w:color w:val="000000"/>
                <w:sz w:val="28"/>
                <w:szCs w:val="28"/>
                <w:shd w:val="clear" w:color="auto" w:fill="FFFFFF"/>
              </w:rPr>
            </w:pPr>
            <w:r>
              <w:rPr>
                <w:rFonts w:ascii="仿宋_GB2312" w:hAnsi="仿宋" w:eastAsia="仿宋_GB2312" w:cs="仿宋"/>
                <w:color w:val="000000"/>
                <w:sz w:val="28"/>
                <w:szCs w:val="28"/>
                <w:shd w:val="clear" w:color="auto" w:fill="FFFFFF"/>
              </w:rPr>
              <w:t>8</w:t>
            </w:r>
          </w:p>
        </w:tc>
        <w:tc>
          <w:tcPr>
            <w:tcW w:w="130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八月</w:t>
            </w:r>
          </w:p>
        </w:tc>
        <w:tc>
          <w:tcPr>
            <w:tcW w:w="4079" w:type="dxa"/>
          </w:tcPr>
          <w:p>
            <w:pPr>
              <w:spacing w:line="560" w:lineRule="exact"/>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做好暑期班主任班级管理安排，为开学做准备</w:t>
            </w:r>
          </w:p>
        </w:tc>
        <w:tc>
          <w:tcPr>
            <w:tcW w:w="2131" w:type="dxa"/>
          </w:tcPr>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秦</w:t>
            </w:r>
            <w:r>
              <w:rPr>
                <w:rFonts w:ascii="仿宋_GB2312" w:hAnsi="仿宋" w:eastAsia="仿宋_GB2312" w:cs="仿宋"/>
                <w:color w:val="000000"/>
                <w:sz w:val="28"/>
                <w:szCs w:val="28"/>
                <w:shd w:val="clear" w:color="auto" w:fill="FFFFFF"/>
              </w:rPr>
              <w:t xml:space="preserve">  </w:t>
            </w:r>
            <w:r>
              <w:rPr>
                <w:rFonts w:hint="eastAsia" w:ascii="仿宋_GB2312" w:hAnsi="仿宋" w:eastAsia="仿宋_GB2312" w:cs="仿宋"/>
                <w:color w:val="000000"/>
                <w:sz w:val="28"/>
                <w:szCs w:val="28"/>
                <w:shd w:val="clear" w:color="auto" w:fill="FFFFFF"/>
              </w:rPr>
              <w:t>永</w:t>
            </w:r>
          </w:p>
          <w:p>
            <w:pPr>
              <w:spacing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邢开华</w:t>
            </w:r>
          </w:p>
          <w:p>
            <w:pPr>
              <w:spacing w:line="560" w:lineRule="exact"/>
              <w:rPr>
                <w:rFonts w:ascii="仿宋_GB2312" w:hAnsi="仿宋" w:eastAsia="仿宋_GB2312" w:cs="仿宋"/>
                <w:color w:val="000000"/>
                <w:sz w:val="28"/>
                <w:szCs w:val="28"/>
                <w:shd w:val="clear" w:color="auto" w:fill="FFFFFF"/>
              </w:rPr>
            </w:pPr>
          </w:p>
        </w:tc>
      </w:tr>
    </w:tbl>
    <w:p>
      <w:pPr>
        <w:spacing w:line="560" w:lineRule="exact"/>
        <w:rPr>
          <w:rFonts w:ascii="仿宋_GB2312" w:hAnsi="仿宋" w:eastAsia="仿宋_GB2312" w:cs="仿宋"/>
          <w:color w:val="000000"/>
          <w:sz w:val="28"/>
          <w:szCs w:val="28"/>
          <w:shd w:val="clear" w:color="auto" w:fill="FFFFFF"/>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A266563"/>
    <w:rsid w:val="002A6E05"/>
    <w:rsid w:val="003B62DF"/>
    <w:rsid w:val="006A7F11"/>
    <w:rsid w:val="006D67DC"/>
    <w:rsid w:val="00B42E36"/>
    <w:rsid w:val="0A266563"/>
    <w:rsid w:val="5DCA4F38"/>
    <w:rsid w:val="7F2422B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99"/>
    <w:pPr>
      <w:spacing w:beforeAutospacing="1" w:afterAutospacing="1"/>
      <w:jc w:val="left"/>
      <w:outlineLvl w:val="0"/>
    </w:pPr>
    <w:rPr>
      <w:rFonts w:ascii="宋体" w:hAnsi="宋体"/>
      <w:b/>
      <w:kern w:val="44"/>
      <w:sz w:val="48"/>
      <w:szCs w:val="48"/>
    </w:rPr>
  </w:style>
  <w:style w:type="character" w:default="1" w:styleId="8">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0"/>
    <w:qFormat/>
    <w:uiPriority w:val="99"/>
    <w:rPr>
      <w:rFonts w:ascii="仿宋_GB2312" w:eastAsia="仿宋_GB2312"/>
      <w:sz w:val="32"/>
    </w:rPr>
  </w:style>
  <w:style w:type="paragraph" w:styleId="4">
    <w:name w:val="Plain Text"/>
    <w:basedOn w:val="1"/>
    <w:unhideWhenUsed/>
    <w:qFormat/>
    <w:uiPriority w:val="99"/>
    <w:rPr>
      <w:rFonts w:ascii="宋体" w:hAnsi="Courier New" w:cs="Courier New"/>
      <w:szCs w:val="21"/>
    </w:rPr>
  </w:style>
  <w:style w:type="paragraph" w:styleId="5">
    <w:name w:val="footer"/>
    <w:basedOn w:val="1"/>
    <w:link w:val="11"/>
    <w:uiPriority w:val="99"/>
    <w:pPr>
      <w:tabs>
        <w:tab w:val="center" w:pos="4153"/>
        <w:tab w:val="right" w:pos="8306"/>
      </w:tabs>
      <w:snapToGrid w:val="0"/>
      <w:jc w:val="left"/>
    </w:pPr>
    <w:rPr>
      <w:sz w:val="18"/>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Heading 1 Char"/>
    <w:basedOn w:val="8"/>
    <w:link w:val="2"/>
    <w:uiPriority w:val="9"/>
    <w:rPr>
      <w:rFonts w:ascii="Times New Roman" w:hAnsi="Times New Roman"/>
      <w:b/>
      <w:bCs/>
      <w:kern w:val="44"/>
      <w:sz w:val="44"/>
      <w:szCs w:val="44"/>
    </w:rPr>
  </w:style>
  <w:style w:type="character" w:customStyle="1" w:styleId="10">
    <w:name w:val="Body Text Char"/>
    <w:basedOn w:val="8"/>
    <w:link w:val="3"/>
    <w:semiHidden/>
    <w:uiPriority w:val="99"/>
    <w:rPr>
      <w:rFonts w:ascii="Times New Roman" w:hAnsi="Times New Roman"/>
      <w:szCs w:val="24"/>
    </w:rPr>
  </w:style>
  <w:style w:type="character" w:customStyle="1" w:styleId="11">
    <w:name w:val="Footer Char"/>
    <w:basedOn w:val="8"/>
    <w:link w:val="5"/>
    <w:semiHidden/>
    <w:uiPriority w:val="99"/>
    <w:rPr>
      <w:rFonts w:ascii="Times New Roman" w:hAnsi="Times New Roman"/>
      <w:sz w:val="18"/>
      <w:szCs w:val="18"/>
    </w:rPr>
  </w:style>
  <w:style w:type="character" w:customStyle="1" w:styleId="12">
    <w:name w:val="NormalCharacter"/>
    <w:semiHidden/>
    <w:qFormat/>
    <w:uiPriority w:val="0"/>
    <w:rPr>
      <w:rFonts w:ascii="Times New Roman" w:hAnsi="Times New Roman"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9</Pages>
  <Words>3168</Words>
  <Characters>3192</Characters>
  <Lines>0</Lines>
  <Paragraphs>0</Paragraphs>
  <TotalTime>8</TotalTime>
  <ScaleCrop>false</ScaleCrop>
  <LinksUpToDate>false</LinksUpToDate>
  <CharactersWithSpaces>3267</CharactersWithSpaces>
  <Application>WPS Office_12.8.2.15091_F1E327BC-269C-435d-A152-05C5408002CA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2024-12-29T11:20:00Z</dcterms:created>
  <dc:creator>Optimus</dc:creator>
  <cp:lastModifiedBy>Administrator</cp:lastModifiedBy>
  <dcterms:modified xsi:type="dcterms:W3CDTF">2025-05-27T00:50:06Z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2052-12.8.2.15091</vt:lpwstr>
  </property>
  <property fmtid="{D5CDD505-2E9C-101B-9397-08002B2CF9AE}" pid="3" name="ICV">
    <vt:lpwstr>43A8DE404D9F4D2F902B72FF72C35F85_11</vt:lpwstr>
  </property>
  <property fmtid="{D5CDD505-2E9C-101B-9397-08002B2CF9AE}" pid="4" name="KSOTemplateDocerSaveRecord">
    <vt:lpwstr>eyJoZGlkIjoiNDZjZTk4ZDkwODFjOGJjZTRmMjUzZGNjMjU4ODhiNzIiLCJ1c2VySWQiOiI0NTMxMzA0NTkifQ==</vt:lpwstr>
  </property>
</Properties>
</file>