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7F30A071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2025-2026第一学期高二年级工作总结</w:t>
      </w:r>
    </w:p>
    <w:p w14:paraId="5DA949EB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</w:p>
    <w:p w14:paraId="3CE49D0F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高二年级是高中阶段承上启下的关键学年。本学期，我们紧紧围绕学校“规范、务实、协同、提升”四位一体的工作主线，以教学质量为核心，以精细化管理为手段，以学风建设和习惯养成为基础，在全体师生的共同努力下，各项工作扎实推进，取得阶段性成果。现将本学期工作总结如下：</w:t>
      </w:r>
    </w:p>
    <w:p w14:paraId="31BD03F6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楷体_GB2312" w:hAnsi="宋体" w:eastAsia="楷体_GB2312" w:cs="宋体"/>
          <w:color w:val="0F1115"/>
          <w:sz w:val="32"/>
          <w:szCs w:val="32"/>
        </w:rPr>
      </w:pPr>
      <w:r>
        <w:rPr>
          <w:rStyle w:val="9"/>
          <w:rFonts w:hint="eastAsia" w:ascii="黑体" w:hAnsi="黑体" w:eastAsia="黑体" w:cs="黑体"/>
          <w:b w:val="0"/>
          <w:bCs w:val="0"/>
          <w:color w:val="0F1115"/>
          <w:sz w:val="32"/>
          <w:szCs w:val="32"/>
          <w:shd w:val="clear" w:color="auto" w:fill="FFFFFF"/>
        </w:rPr>
        <w:t>一、工作总体思路与目标达成</w:t>
      </w:r>
    </w:p>
    <w:p w14:paraId="79BA797B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本学期工作始终坚持“教学是中心，质量是生命，管理是关键，落实是根本”的指导思想，聚焦高二“巩固基础、防范分化、面向高考”的阶段性任务，确立了“稳根基、强能力、促提升”的学期目标。通过强化常规管理、深化课堂改革、优化学风建设、凝聚团队合力，基本完成了学期初制定的各项任务，为下学期向高三平稳过渡奠定了较为扎实的基础。</w:t>
      </w:r>
    </w:p>
    <w:p w14:paraId="65DCE900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楷体_GB2312" w:hAnsi="宋体" w:eastAsia="楷体_GB2312" w:cs="宋体"/>
          <w:color w:val="0F1115"/>
          <w:sz w:val="32"/>
          <w:szCs w:val="32"/>
        </w:rPr>
      </w:pPr>
      <w:r>
        <w:rPr>
          <w:rStyle w:val="9"/>
          <w:rFonts w:hint="eastAsia" w:ascii="黑体" w:hAnsi="黑体" w:eastAsia="黑体" w:cs="黑体"/>
          <w:b w:val="0"/>
          <w:bCs w:val="0"/>
          <w:color w:val="0F1115"/>
          <w:sz w:val="32"/>
          <w:szCs w:val="32"/>
          <w:shd w:val="clear" w:color="auto" w:fill="FFFFFF"/>
        </w:rPr>
        <w:t>二、学期重点工作与成效</w:t>
      </w:r>
    </w:p>
    <w:p w14:paraId="456A7210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楷体_GB2312" w:hAnsi="宋体" w:eastAsia="楷体_GB2312" w:cs="宋体"/>
          <w:color w:val="0F1115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（一）教学工作：聚焦规范与落实，教学质量稳步提升</w:t>
      </w:r>
    </w:p>
    <w:p w14:paraId="210CF92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1.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教学常规管理精细化</w:t>
      </w:r>
    </w:p>
    <w:p w14:paraId="14E1E4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1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⑴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常态化巡查体系建立：构建了“年级管理团队不定时巡查 + 教师分课时巡查 + 班主任陪伴式督导”三级课堂巡查网络，每日反馈，每周统计，有效保障了课堂秩序与教学规范的落实。</w:t>
      </w:r>
    </w:p>
    <w:p w14:paraId="55DFA0D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2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⑵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常规资料检查闭环化：严格落实学历案、听课记录、作业批改等教学常规的周自查、周反馈与整改追踪机制。针对检查中发现的学历案陈旧、听课记录不规范、作业批改不细致等问题，及时提出明确整改要求（如启用新版学历案模板、规范记录格式、加强针对性评语等），并跟踪复查，形成管理闭环。</w:t>
      </w:r>
    </w:p>
    <w:p w14:paraId="13753E1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3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⑶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合格考备考科学化：提前规划，将合格考考点分解融入日常教学，避免了考前突击。通过组建备课组长群统筹、制定每周细化备考计划、召开冲刺推进会、临时优化课程表、班主任协同营造氛围、温情送考等一系列组合拳，确保了备考工作有序、高效、充满人文关怀。</w:t>
      </w:r>
    </w:p>
    <w:p w14:paraId="39D05B5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2.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教学过程与评价数据化</w:t>
      </w:r>
    </w:p>
    <w:p w14:paraId="16E66D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1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⑴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周测制度有效运行：启动并规范周测流程，紧密衔接教学进度，利用智学网等平台进行数据分析，为及时调整教学策略提供了依据。</w:t>
      </w:r>
    </w:p>
    <w:p w14:paraId="193133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2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⑵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成绩分析深度化：在期中、期末等关键考试后，进行多层次、多维度数据分析。不仅关注“46中位次段人数矩阵”、“单科/双上线人数矩阵”等宏观数据，更聚焦到“一段上线518人，特型上线在部分科目有突破”等具体成果与问题，明确了“前30名”、“临界生”、“学困生”等关键学生群体，为精准教学和分层辅导提供了清晰靶向。</w:t>
      </w:r>
    </w:p>
    <w:p w14:paraId="6F39BFE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3.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专项活动促进基础夯实</w:t>
      </w:r>
    </w:p>
    <w:p w14:paraId="53DB82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1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⑴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“书写规范”专项活动扎实开展：自9月22日启动《书写规范方案》，通过每周固定练习时段（语文、英语）、优秀作品年级展评、颁发荣誉证书等方式，学生卷面工整度普遍提升，规范意识显著增强。</w:t>
      </w:r>
    </w:p>
    <w:p w14:paraId="20176DC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instrText xml:space="preserve"> = 2 \* GB2 </w:instrTex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⑵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“深入课堂”行动持续发力：通过“分段巡查+重点约谈”的督导闭环，推动管理力量下沉，精准发现并帮扶课堂教学中的实际问题。继续零抬头检查，鼓励班主任入班陪伴。</w:t>
      </w:r>
    </w:p>
    <w:p w14:paraId="0E5D6FC2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（二）教师管理：强化协同与引领，团队专业能力持续发展</w:t>
      </w:r>
    </w:p>
    <w:p w14:paraId="49DEB5C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1.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班级学情会商团队建设初见成效</w:t>
      </w:r>
    </w:p>
    <w:p w14:paraId="198F1BF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初步建立了定期“学情会商”机制，班主任与科任教师围绕班级学生整体情况及个体问题加强沟通，协同育人的意识与氛围正在形成。</w:t>
      </w:r>
    </w:p>
    <w:p w14:paraId="3CACA4A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2.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备课组教研实效性得到提升</w:t>
      </w:r>
    </w:p>
    <w:p w14:paraId="7AF73E0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围绕合格考备考、周测命题与分析、薄弱知识点攻坚等真实教学问题开展教研，针对性增强。备课组长在计划制定、进度协调、资源统筹方面的作用进一步发挥。</w:t>
      </w:r>
    </w:p>
    <w:p w14:paraId="4D30340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3.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青年教师培养有序推进</w:t>
      </w:r>
    </w:p>
    <w:p w14:paraId="7A0FBA6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依托“青蓝工程”，通过师徒结对、座谈会、常规检查指导等方式，关心并助力青年教师成长。部分青年教师在教学常规落实和课堂驾驭方面进步明显。</w:t>
      </w:r>
    </w:p>
    <w:p w14:paraId="5B8675D6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（三）学生管理：注重养成与激励，学风建设持续向好</w:t>
      </w:r>
    </w:p>
    <w:p w14:paraId="675AC06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1.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行为习惯养成教育常抓不懈</w:t>
      </w:r>
    </w:p>
    <w:p w14:paraId="44E8EED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继续狠抓课堂纪律、自习秩序、仪容仪表等日常规范，利用巡查、班会、个别谈话等方式进行引导与纠正，“零懈怠”课堂要求深入人心。</w:t>
      </w:r>
    </w:p>
    <w:p w14:paraId="6550E9B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2.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学风营造与榜样激励相结合</w:t>
      </w:r>
    </w:p>
    <w:p w14:paraId="7549124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通过展示优秀作业/答题卡、表彰“进步之星”等方式，树立身边榜样。学习共同体（互助小组）在部分班级初步建立，比学赶超的氛围有所增强。</w:t>
      </w:r>
    </w:p>
    <w:p w14:paraId="799D0D6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3.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关键节点德育与心理关怀到位</w:t>
      </w:r>
    </w:p>
    <w:p w14:paraId="4D26E58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在合格考等重要活动前后，注重思想动员和心理疏导，特别是“秉持爱与责任温暖送考”，体现了管理温度，增强了学生的归属感和信心。</w:t>
      </w:r>
    </w:p>
    <w:p w14:paraId="7DED771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  <w:lang w:val="en-US" w:eastAsia="zh-CN"/>
        </w:rPr>
        <w:t>4.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班级文化建设</w:t>
      </w:r>
    </w:p>
    <w:p w14:paraId="33F2413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各班级办了红色主题的黑板报，统一设计文化外墙，设计各班班牌、班徽，班级横梁励志横幅的设计、制作和上墙，增强学习氛围。</w:t>
      </w:r>
    </w:p>
    <w:p w14:paraId="30AF163D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宋体"/>
          <w:color w:val="0F1115"/>
          <w:sz w:val="32"/>
          <w:szCs w:val="32"/>
        </w:rPr>
      </w:pPr>
      <w:r>
        <w:rPr>
          <w:rStyle w:val="9"/>
          <w:rFonts w:hint="eastAsia" w:ascii="黑体" w:hAnsi="黑体" w:eastAsia="黑体" w:cs="宋体"/>
          <w:bCs/>
          <w:color w:val="0F1115"/>
          <w:sz w:val="32"/>
          <w:szCs w:val="32"/>
          <w:shd w:val="clear" w:color="auto" w:fill="FFFFFF"/>
        </w:rPr>
        <w:t>三、存在的问题与不足</w:t>
      </w:r>
    </w:p>
    <w:p w14:paraId="13DB2617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在总结成绩的同时，我们也清醒地认识到工作中存在的短板：</w:t>
      </w:r>
    </w:p>
    <w:p w14:paraId="351A6E0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1.教学常规的“精细度”与“持久性”有待加强。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部分教案、听课记录、作业批改的质量仍有提升空间，整改后的长效保持机制需进一步巩固。课堂活动设计与学情结合的紧密度有待提高。</w:t>
      </w:r>
    </w:p>
    <w:p w14:paraId="6720F07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2.“协同育人”的深度与效能有待挖掘。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班级学情会商团队会议有时议题分散，围绕“一生一策”进行深度会商、形成合力并持续跟踪的闭环尚未完全形成。备课组间、学科间的协同有待加强。</w:t>
      </w:r>
    </w:p>
    <w:p w14:paraId="7D7822F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3.分层教学与精准辅导的体系化有待完善</w:t>
      </w:r>
      <w:r>
        <w:rPr>
          <w:rStyle w:val="9"/>
          <w:rFonts w:hint="eastAsia" w:ascii="仿宋_GB2312" w:hAnsi="宋体" w:eastAsia="仿宋_GB2312" w:cs="宋体"/>
          <w:bCs/>
          <w:color w:val="0F1115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对“前30名”优生的培养缺乏系统性的提升方案；对基础薄弱学生的补弱措施不够个性化、追踪不够持续；春考、艺考学生的针对性指导需提前规划和系统介入。</w:t>
      </w:r>
    </w:p>
    <w:p w14:paraId="60B8432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4.学生内在学习动力与高阶思维培养有待突破。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部分学生仍存在学习目标模糊、习惯不佳、满足于机械记忆等问题，如何进一步激发内驱力、培养分析解决问题能力，是下阶段的攻坚重点。</w:t>
      </w:r>
    </w:p>
    <w:p w14:paraId="4CEC3EA7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宋体"/>
          <w:color w:val="0F1115"/>
          <w:sz w:val="32"/>
          <w:szCs w:val="32"/>
        </w:rPr>
      </w:pPr>
      <w:r>
        <w:rPr>
          <w:rStyle w:val="9"/>
          <w:rFonts w:hint="eastAsia" w:ascii="黑体" w:hAnsi="黑体" w:eastAsia="黑体" w:cs="宋体"/>
          <w:bCs/>
          <w:color w:val="0F1115"/>
          <w:sz w:val="32"/>
          <w:szCs w:val="32"/>
          <w:shd w:val="clear" w:color="auto" w:fill="FFFFFF"/>
        </w:rPr>
        <w:t>四、下学期工作展望</w:t>
      </w:r>
    </w:p>
    <w:p w14:paraId="2CA81909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针对以上问题，下学期我们将坚持问题导向，在以下方面重点突破：</w:t>
      </w:r>
    </w:p>
    <w:p w14:paraId="50328C2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1.深化“精准教学”体系：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全面建立并应用“一生一档”电子档案，实现对优生、临界生、学困生、春考艺考生的动态化、个性化追踪与指导。深化分层教学，组建“培优”与“扶弱”专项小组。</w:t>
      </w:r>
    </w:p>
    <w:p w14:paraId="04D8FA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2.强化“协同攻坚”机制：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优化班级学情会商团队运行机制，增加评优激励，聚焦“一生一策”落地。加强备课组协同，共建校本化周测题库，提升教研的“务实”品质。</w:t>
      </w:r>
    </w:p>
    <w:p w14:paraId="731B869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3.固化“规范养成”成果：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将书写规范、课堂规范、自习规范等要求进一步制度化、活动化（如举办基础知识大比武、教师解题能力大赛），通过持续激励与检查，促使良好习惯内化于心、外化于行。对班级管理方面，下一步各班主任统一思想，严格执行学校的治学策略，配合教学实现合格考过关率的突破。</w:t>
      </w:r>
    </w:p>
    <w:p w14:paraId="4AA69C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Style w:val="9"/>
          <w:rFonts w:hint="eastAsia" w:ascii="楷体_GB2312" w:hAnsi="宋体" w:eastAsia="楷体_GB2312" w:cs="宋体"/>
          <w:bCs/>
          <w:color w:val="0F1115"/>
          <w:sz w:val="32"/>
          <w:szCs w:val="32"/>
          <w:shd w:val="clear" w:color="auto" w:fill="FFFFFF"/>
        </w:rPr>
        <w:t>4.聚焦“能力提升”目标：</w:t>
      </w: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在夯实基础的前提下，逐步加强对学生知识迁移能力、综合应用能力和应考能力的训练。同时，通过高考解题比赛、专题培训等方式，助力教师专业能力持续提升。</w:t>
      </w:r>
    </w:p>
    <w:p w14:paraId="1D944D28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color w:val="0F1115"/>
          <w:sz w:val="32"/>
          <w:szCs w:val="32"/>
        </w:rPr>
      </w:pPr>
      <w:r>
        <w:rPr>
          <w:rFonts w:hint="eastAsia" w:ascii="仿宋_GB2312" w:hAnsi="宋体" w:eastAsia="仿宋_GB2312" w:cs="宋体"/>
          <w:color w:val="0F1115"/>
          <w:sz w:val="32"/>
          <w:szCs w:val="32"/>
          <w:shd w:val="clear" w:color="auto" w:fill="FFFFFF"/>
        </w:rPr>
        <w:t>回顾本学期，高二年级全体教师展现了高度的责任心和执行力。展望未来，我们将继续保持昂扬的斗志，以更加规范的管理、更加务实的态度、更加协同的合力，追求师生共同的提升，让德育真正走向“润物无声，育人有痕”，为即将到来的高三冲刺蓄足力量，奋力谱写年级发展的新篇章！</w:t>
      </w:r>
    </w:p>
    <w:p w14:paraId="01E95D90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color w:val="0F1115"/>
          <w:shd w:val="clear" w:color="auto" w:fill="FFFFFF"/>
        </w:rPr>
      </w:pPr>
    </w:p>
    <w:p w14:paraId="7D612E16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color w:val="0F1115"/>
          <w:shd w:val="clear" w:color="auto" w:fill="FFFFFF"/>
        </w:rPr>
      </w:pPr>
    </w:p>
    <w:p w14:paraId="0D766D6C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color w:val="0F1115"/>
          <w:shd w:val="clear" w:color="auto" w:fill="FFFFFF"/>
        </w:rPr>
      </w:pPr>
    </w:p>
    <w:p w14:paraId="0FFB3A82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</w:rPr>
        <w:t>2026年1月</w:t>
      </w:r>
    </w:p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576C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D721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3D721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D9"/>
    <w:rsid w:val="004227A4"/>
    <w:rsid w:val="0065461C"/>
    <w:rsid w:val="00A930D9"/>
    <w:rsid w:val="00F71019"/>
    <w:rsid w:val="00FC51D1"/>
    <w:rsid w:val="025F1283"/>
    <w:rsid w:val="5DFF1A6C"/>
    <w:rsid w:val="6269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2606</Words>
  <Characters>2641</Characters>
  <Lines>69</Lines>
  <Paragraphs>64</Paragraphs>
  <TotalTime>12</TotalTime>
  <ScaleCrop>false</ScaleCrop>
  <LinksUpToDate>false</LinksUpToDate>
  <CharactersWithSpaces>2645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2026-01-18T15:53:00Z</dcterms:created>
  <dc:creator>Administrator</dc:creator>
  <cp:lastModifiedBy>王琳</cp:lastModifiedBy>
  <dcterms:modified xsi:type="dcterms:W3CDTF">2026-02-03T11:57:50Z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eyJoZGlkIjoiNDZjZTk4ZDkwODFjOGJjZTRmMjUzZGNjMjU4ODhiNzIiLCJ1c2VySWQiOiI0NTMxMzA0NTkifQ==</vt:lpwstr>
  </property>
  <property fmtid="{D5CDD505-2E9C-101B-9397-08002B2CF9AE}" pid="4" name="ICV">
    <vt:lpwstr>1711E98D0EE54801A45F6B778B3ECF22_12</vt:lpwstr>
  </property>
</Properties>
</file>