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690" w:lineRule="atLeast"/>
        <w:ind w:left="0" w:right="0"/>
        <w:jc w:val="center"/>
        <w:rPr>
          <w:rFonts w:ascii="微软雅黑" w:hAnsi="微软雅黑" w:eastAsia="微软雅黑" w:cs="微软雅黑"/>
          <w:color w:val="262626"/>
          <w:sz w:val="39"/>
          <w:szCs w:val="39"/>
        </w:rPr>
      </w:pPr>
      <w:r>
        <w:rPr>
          <w:rFonts w:hint="eastAsia" w:ascii="微软雅黑" w:hAnsi="微软雅黑" w:eastAsia="微软雅黑" w:cs="微软雅黑"/>
          <w:i w:val="0"/>
          <w:iCs w:val="0"/>
          <w:caps w:val="0"/>
          <w:color w:val="262626"/>
          <w:spacing w:val="0"/>
          <w:sz w:val="39"/>
          <w:szCs w:val="39"/>
          <w:shd w:val="clear" w:fill="FFFFFF"/>
        </w:rPr>
        <w:t>医疗废物管理条例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(2003年6月4日国务院第10次常务会议通过 根据2010年12月29日国务院第138次常务会议通过的《国务院关于废止和修改部分行政法规的决定》修正)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　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第一条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为了加强医疗废物的安全管理，防止疾病传播，保护环境，保障人体健康，根据《中华人民共和国传染病防治法》和《中华人民共和国固体废物污染环境防治法》，制定本条例。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本条例所称医疗废物，是指医疗卫生机构在医疗、预防、保健以及其他相关活动中产生的具有直接或者间接感染性、毒性以及其他危害性的废物。医疗废物分类目录，由国务院卫生行政主管部门和环境保护行政主管部门共同制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本条例适用于医疗废物的收集、运送、贮存、处置以及监督管理等活动。医疗卫生机构收治的传染病病人或者疑似传染病病人产生的生活垃圾，按照医疗废物进行管理和处置。医疗卫生机构废弃的麻醉、精神、放射性、毒性等药品及其相关的废物的管理，依照有关法律、行政法规和国家有关规定、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国家推行医疗废物集中无害化处置，鼓励有关医疗废物安全处置技术的研究与开发。县级以上地方人民政府负责组织建设医疗废物集中处置设施。国家对边远贫困地区建设医疗废物集中处置设施给予适当的支持。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各级人民政府卫生行政主管部门，对医疗废物收集、运送、贮存、处置活动中的疾病防治工作实施统一监督管理;环境保护行政主管部门，对医疗废物收集、运送、贮存、处置活动中的环境污染防治工作实施统一监督管理。县级以上各级人民政府其他有关部门在各自的职责范围内负责与医疗废物处置有关的监督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第六条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任何单位和个人有权对医疗卫生机构、医疗废物集中处置单位和监督管理部门及其工作人员的违法行为进行举报、投诉、检举和控告。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第二章 医疗废物管理的一般规定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第七条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医疗卫生机构和医疗废物集中处置单位，应当建立、健全医疗废物管理责任制，其法定代表人为第一责任人，切实履行职责，防止因医疗废物导致传染病传播和环境污染事故。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第八条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制定与医疗废物安全处置有关的规章制度和在发生意外事故时的应急方案;设置监控部门或者专(兼)职人员，负责检查、督促、落实本单位医疗废物的管理工作，防止违反本条例的行为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第九条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医疗卫生机构和医疗废物集中处置单位，应当对本单位从事医疗废物收集、运送、贮存、处置等工作的人员和管理人员，进行相关法律和专业技术、安全防护以及紧急处理等知识的培训。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采取有效的职业卫生防护措施，为从事医疗废物收集、运送、贮存、处置等工作的人员和管理人员，配备必要的防护用品，定期进行健康检查;必要时，对有关人员进行免疫接种，防止其受到健康损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第十一条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医疗卫生机构和医疗废物集中处置单位，应当依照《中华人民共和国固体废物污染环境防治法》的规定，执行危险废物转移联单管理制度。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第十二条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医疗卫生机构和医疗废物集中处置单位，应当对医疗废物进行登记，登记内容应当包括医疗废物的来源、种类、重量或者数量、交接时间、处置方法、最终去向以及经办人签名等项目。登记资料至少保存3年。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应当采取有效措施，防止医疗废物流失、泄漏、扩散。发生医疗废物流失、泄漏、扩散时，医疗卫生机构和医疗废物集中处置单位应当采取减少危害的紧急处理措施，对致病人员提供医疗救护和现场救援;同时向所在地的县级人民政府卫生行政主管部门、环境保护行政主管部门报告，并向可能受到危害的单位和居民通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第十四条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禁止任何单位和个人转让、买卖医疗废物。禁止在运送过程中丢弃医疗废物;禁止在非贮存地点倾倒、堆放医疗废物或者将医疗废物混入其他废物和生活垃圾。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第十五条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禁止邮寄医疗废物。禁止通过铁路、航空运输医疗废物。有陆路通道的，禁止通过水路运输医疗废物;没有陆路通道必需经水路运输医疗废物的，应当经设区的市级以上人民政府环境保护行政主管部门批准，并采取严格的环境保护措施后，方可通过水路运输。禁止将医疗废物与旅客在同一运输工具上载运。禁止在饮用水源保护区的水体上运输医疗废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第三章 医疗卫生机构对医疗废物的管理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第十六条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应当及时收集本单位产生的医疗废物，并按照类别分置于防渗漏、防锐器穿透的专用包装物或者密闭的容器内。医疗废物专用包装物、容器，应当有明显的警示标识和警示说明。医疗废物专用包装物、容器的标准和警示标识的规定，由国务院卫生行政主管部门和环境保护行政主管部门共同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第十七条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应当建立医疗废物的暂时贮存设施、设备，不得露天存放医疗废物;医疗废物暂时贮存的时间不得超过2天。医疗废物的暂时贮存设施、设备，应当远离医疗区、食品加工区和人员活动区以及生活垃圾存放场所，并设置明显的警示标识和防渗漏、防鼠、防蚊蝇、防蟑螂、防盗以及预防儿童接触等安全措施。医疗废物的暂时贮存设施、设备应当定期消毒和清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第十八条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应当使用防渗漏、防遗撒的专用运送工具，按照本单位确定的内部医疗废物运送时间、路线，将医疗废物收集、运送至暂时贮存地点。运送工具使用后应当在医疗卫生机构内指定的地点及时消毒和清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第十九条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应当根据就近集中处置的原则，及时将医疗废物交由医疗废物集中处置单位处置。医疗废物中病原体的培养基、标本和菌种、毒种保存液等高危险废物，在交医疗废物集中处置单位处置前应当就地消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医疗卫生机构产生的污水、传染病病人或者疑似传染病病人的排泄物，应当按照国家规定严格消毒;达到国家规定的排放标准后，方可排入污水处理系统。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第二十一条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不具备集中处置医疗废物条件的农村，医疗卫生机构应当按照县级人民政府卫生行政主管部门、环境保护行政主管部门的要求，自行就地处置其产生的医疗废物。自行处置医疗废物的，应当符合下列基本要求：(一)使用后的一次性医疗器具和容易致人损伤的医疗废物，应当消毒并作毁形处理;(二)能够焚烧的，应当及时焚烧;(三)不能焚烧的，消毒后集中填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第四章 医疗废物的集中处置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第二十二条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从事医疗废物集中处置活动的单位，应当向县级以上人民政府环境保护行政主管部门申请领取经营许可证;未取得经营许可证的单位，不得从事有关医疗废物集中处置的活动。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应当符合下列条件：(一)具有符合环境保护和卫生要求的医疗废物贮存、处置设施或者设备;(二)具有经过培训的技术人员以及相应的技术工人;(三)具有负责医疗废物处置效果检测、评价工作的机构和人员;(四)具有保证医疗废物安全处置的规章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第二十四条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医疗废物集中处置单位的贮存、处置设施，应当远离居(村)民居住区、水源保护区和交通干道，与工厂、企业等工作场所有适当的安全防护距离，并符合国务院环境保护行政主管部门的规定。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第二十五条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医疗废物集中处置单位应当至少每2天到医疗卫生机构收集、运送一次医疗废物，并负责医疗废物的贮存、处置。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第二十六条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运送医疗废物，应当遵守国家有关危险货物运输管理的规定，使用有明显医疗废物标识的专用车辆。医疗废物专用车辆应当达到防渗漏、防遗撒以及其他环境保护和卫生要求。运送医疗废物的专用车辆使用后，应当在医疗废物集中处置场所内及时进行消毒和清洁。运送医疗废物的专用车辆不得运送其他物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第二十七条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医疗废物集中处置单位在运送医疗废物过程中应当确保安全，不得丢弃、遗撒医疗废物。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第二十八条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医疗废物集中处置单位应当安装污染物排放在线监控装置，并确保监控装置经常处于正常运行状态。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第二十九条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医疗废物集中处置单位处置医疗废物，应当符合国家规定的环境保护、卫生标准、规范。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应当按照环境保护行政主管部门和卫生行政主管部门的规定，定期对医疗废物处置设施的环境污染防治和卫生学效果进行检测、评价。检测、评价结果存入医疗废物集中处置单位档案，每半年向所在地环境保护行政主管部门和卫生行政主管部门报告一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第三十一条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医疗废物集中处置单位处置医疗废物，按照国家有关规定向医疗卫生机构收取医疗废物处置费用。医疗卫生机构按照规定支付的医疗废物处置费用，可以纳入医疗成本。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第三十二条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各地区应当利用和改造现有固体废物处置设施和其他设施，对医疗废物集中处置，并达到基本的环境保护和卫生要求。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尚无集中处置设施或者处置能力不足的城市，自本条例施行之日起，设区的市级以上城市应当在1年内建成医疗废物集中处置设施;县级市应当在2年内建成医疗废物集中处置设施。县(旗)医疗废物集中处置设施的建设，由省、自治区、直辖市人民政府规定。在尚未建成医疗废物集中处置设施期间，有关地方人民政府应当组织制定符合环境保护和卫生要求的医疗废物过渡性处置方案，确定医疗废物收集、运送、处置方式和处置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第五章 监 督 管 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第三十四条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县级以上地方人民政府卫生行政主管部门、环境保护行政主管部门，应当依照本条例的规定，按照职责分工，对医疗卫生机构和医疗废物集中处置单位进行监督检查。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第三十五条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地方人民政府卫生行政主管部门，应当对医疗卫生机构和医疗废物集中处置单位从事医疗废物的收集、运送、贮存、处置中的疾病防治工作，以及工作人员的卫生防护等情况进行定期监督检查或者不定期的抽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第三十六条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县级以上地方人民政府环境保护行政主管部门，应当对医疗卫生机构和医疗废物集中处置单位从事医疗废物收集、运送、贮存、处置中的环境污染防治工作进行定期监督检查或者不定期的抽查。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第三十七条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卫生行政主管部门、环境保护行政主管部门应当定期交换监督检查和抽查结果。在监督检查或者抽查中发现医疗卫生机构和医疗废物集中处置单位存在隐患时，应当责令立即消除隐患。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第三十八条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卫生行政主管部门、环境保护行政主管部门接到对医疗卫生机构、医疗废物集中处置单位和监督管理部门及其工作人员违反本条例行为的举报、投诉、检举和控告后，应当及时核实，依法作出处理，并将处理结果予以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第三十九条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卫生行政主管部门、环境保护行政主管部门履行监督检查职责时，有权采取下列措施：(一)对有关单位进行实地检查，了解情况，现场监测，调查取证;(二)查阅或者复制医疗废物管理的有关资料，采集样品;(三)责令违反本条例规定的单位和个人停止违法行为;(四)查封或者暂扣涉嫌违反本条例规定的场所、设备、运输工具和物品;(五)对违反本条例规定的行为进行查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第四十一条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医疗卫生机构和医疗废物集中处置单位，对有关部门的检查、监测、调查取证，应当予以配合，不得拒绝和阻碍，不得提供虚假材料。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第六章 法 律 责 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第四十二条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地方人民政府未依照本条例的规定，组织建设医疗废物集中处置设施或者组织制定医疗废物过渡性处置方案的，由上级人民政府通报批评，责令限期建成医疗废物集中处置设施或者组织制定医疗废物过渡性处置方案;并可以对政府主要领导人、负有责任的主管人员，依法给予行政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各级人民政府卫生行政主管部门、环境保护行政主管部门或者其他有关部门，未按照本条例的规定履行监督检查职责，发现医疗卫生机构和医疗废物集中处置单位的违法行为不及时处理，发生或者可能发生传染病传播或者环境污染事故时未及时采取减少危害措施，以及有其他玩忽职守、失职、渎职行为的，由本级人民政府或者上级人民政府有关部门责令改正，通报批评;造成传染病传播或者环境污染事故的，对主要负责人、负有责任的主管人员和其他直接责任人员依法给予降级、撤职、开除的行政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第四十四条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县级以上人民政府环境保护行政主管部门，违反本条例的规定发给医疗废物集中处置单位经营许可证的，由本级人民政府或者上级人民政府环境保护行政主管部门通报批评，责令收回违法发给的证书;并可以对主要负责人、负有责任的主管人员和其他直接责任人员依法给予行政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第四十五条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第四十六条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专用车辆运送医疗废物或者使用运送医疗废物的车辆运送其他物品的;(四)未安装污染物排放在线监控装置或者监控装置未经常处于正常运行状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第四十七条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第四十八条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第四十九条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触犯《中华人民共和国治安管理处罚法》，构成违反治安管理行为的，由公安机关依法予以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第五十一条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第五十二条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未取得经营许可证从事医疗废物的收集、运送、贮存、处置等活动的，由县级以上地方人民政府环境保护行政主管部门责令立即停止违法行为，没收违法所得，可以并处违法所得1倍以下的罚款。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转让、买卖医疗废物，邮寄或者通过铁路、航空运输医疗废物，或者违反本条例规定通过水路运输医疗废物的，由县级以上地方人民政府环境保护行政主管部门责令转让、买卖双方、邮寄人、托运人立即停止违法行为，给予警告，没收违法所得;违法所得5000元以上的，并处违法所得2倍以上5倍以下的罚款;没有违法所得或者违法所得不足5000元的，并处5000元以上2万元以下的罚款。承运人明知托运人违反本条例的规定运输医疗废物，仍予以运输的，或者承运人将医疗废物与旅客在同一工具上载运的，按照前款的规定予以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第五十四条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医疗卫生机构、医疗废物集中处置单位违反本条例规定，导致传染病传播或者发生环境污染事故，给他人造成损害的，依法承担民事赔偿责任。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w:t>
      </w:r>
      <w:r>
        <w:rPr>
          <w:rStyle w:val="6"/>
          <w:rFonts w:hint="eastAsia" w:ascii="宋体" w:hAnsi="宋体" w:eastAsia="宋体" w:cs="宋体"/>
          <w:i w:val="0"/>
          <w:iCs w:val="0"/>
          <w:caps w:val="0"/>
          <w:color w:val="151515"/>
          <w:spacing w:val="0"/>
          <w:sz w:val="24"/>
          <w:szCs w:val="24"/>
          <w:shd w:val="clear" w:fill="FFFFFF"/>
        </w:rPr>
        <w:t>　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第五十五条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计划生育技术服务、医学科研、教学、尸体检查和其他相关活动中产生的具有直接或者间接感染性、毒性以及其他危害性废物的管理，依照本条例执行。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第五十六条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军队医疗卫生机构医疗废物的管理由中国人民解放军卫生主管部门参照本条例制定管理办法。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第五十七条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450" w:lineRule="atLeast"/>
        <w:ind w:left="0" w:right="0"/>
        <w:jc w:val="both"/>
        <w:rPr>
          <w:rFonts w:hint="eastAsia" w:ascii="宋体" w:hAnsi="宋体" w:eastAsia="宋体" w:cs="宋体"/>
          <w:color w:val="151515"/>
          <w:sz w:val="24"/>
          <w:szCs w:val="24"/>
        </w:rPr>
      </w:pPr>
      <w:r>
        <w:rPr>
          <w:rFonts w:hint="eastAsia" w:ascii="宋体" w:hAnsi="宋体" w:eastAsia="宋体" w:cs="宋体"/>
          <w:i w:val="0"/>
          <w:iCs w:val="0"/>
          <w:caps w:val="0"/>
          <w:color w:val="151515"/>
          <w:spacing w:val="0"/>
          <w:sz w:val="24"/>
          <w:szCs w:val="24"/>
          <w:shd w:val="clear" w:fill="FFFFFF"/>
        </w:rPr>
        <w:t>　　本条例自公布之日起施行。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MzhkNDE2Njk0NWE4YTZhOWY3ZjRmZjRlYjdjYzMifQ=="/>
  </w:docVars>
  <w:rsids>
    <w:rsidRoot w:val="52BD427E"/>
    <w:rsid w:val="48024F28"/>
    <w:rsid w:val="4D025DA2"/>
    <w:rsid w:val="52BD4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7308</Words>
  <Characters>7379</Characters>
  <Lines>0</Lines>
  <Paragraphs>0</Paragraphs>
  <TotalTime>3</TotalTime>
  <ScaleCrop>false</ScaleCrop>
  <LinksUpToDate>false</LinksUpToDate>
  <CharactersWithSpaces>7639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2022-09-06T08:17:00Z</dcterms:created>
  <dc:creator>Administrator</dc:creator>
  <cp:lastModifiedBy>Administrator</cp:lastModifiedBy>
  <dcterms:modified xsi:type="dcterms:W3CDTF">2022-09-06T08:41:57Z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66E8FEC381784174B84A3A8875A2BFA8</vt:lpwstr>
  </property>
</Properties>
</file>