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firstLineChars="200"/>
        <w:jc w:val="center"/>
        <w:rPr>
          <w:rFonts w:hint="eastAsia" w:ascii="黑体" w:hAnsi="黑体" w:eastAsia="黑体" w:cs="黑体"/>
          <w:sz w:val="32"/>
          <w:szCs w:val="32"/>
        </w:rPr>
      </w:pPr>
      <w:r>
        <w:rPr>
          <w:rFonts w:hint="eastAsia" w:ascii="黑体" w:hAnsi="黑体" w:eastAsia="黑体" w:cs="黑体"/>
          <w:sz w:val="32"/>
          <w:szCs w:val="32"/>
        </w:rPr>
        <w:t>申请法律援助的对象和条件</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一、申请法律援助的对象必须是经济困难或者因突发事故无力支付法律服务费用的公民以及刑事诉讼中由人民法院指定辩护的被告人。</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二、公民申请法律援助应当向法律援助机构提交下列有关材料：</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1、身份证或其他有效的身份证明，代理人代为申请的还应当提交有代理权的证明；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2、经济困难的证明；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3、申请法律援助的事项及有关的证据材料。</w:t>
      </w:r>
    </w:p>
    <w:p>
      <w:pPr>
        <w:ind w:firstLine="640" w:firstLineChars="200"/>
        <w:rPr>
          <w:rFonts w:hint="eastAsia" w:ascii="仿宋" w:hAnsi="仿宋" w:eastAsia="仿宋" w:cs="仿宋"/>
          <w:sz w:val="32"/>
          <w:szCs w:val="32"/>
        </w:rPr>
      </w:pP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0NWFmMzBlOWUzZDkwOWFiNWFhNWQ0ZjA3YTRmNGYifQ=="/>
  </w:docVars>
  <w:rsids>
    <w:rsidRoot w:val="15D70444"/>
    <w:rsid w:val="15D704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2022-07-06T07:08:00Z</dcterms:created>
  <dc:creator>Administrator</dc:creator>
  <cp:lastModifiedBy>Administrator</cp:lastModifiedBy>
  <dcterms:modified xsi:type="dcterms:W3CDTF">2022-07-06T07:08:38Z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E1FB0297E4D4498AB3ADD55D8AE90C01</vt:lpwstr>
  </property>
</Properties>
</file>