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C27A8">
      <w:pPr>
        <w:pStyle w:val="2"/>
        <w:tabs>
          <w:tab w:val="left" w:pos="385"/>
        </w:tabs>
        <w:bidi w:val="0"/>
        <w:ind w:firstLine="3092" w:firstLineChars="700"/>
        <w:jc w:val="left"/>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七草堂康养园</w:t>
      </w:r>
    </w:p>
    <w:p w14:paraId="4FB154F8">
      <w:pPr>
        <w:ind w:left="320" w:hanging="320" w:hangingChars="100"/>
        <w:jc w:val="left"/>
        <w:rPr>
          <w:rFonts w:hint="eastAsia" w:ascii="仿宋" w:hAnsi="仿宋" w:eastAsia="仿宋" w:cs="仿宋"/>
          <w:b w:val="0"/>
          <w:bCs w:val="0"/>
          <w:sz w:val="32"/>
          <w:szCs w:val="32"/>
          <w:lang w:val="en-US" w:eastAsia="zh-CN"/>
        </w:rPr>
      </w:pPr>
      <w:r>
        <w:rPr>
          <w:rFonts w:hint="eastAsia" w:ascii="仿宋" w:hAnsi="仿宋" w:eastAsia="仿宋" w:cs="仿宋"/>
          <w:kern w:val="2"/>
          <w:sz w:val="32"/>
          <w:szCs w:val="32"/>
          <w:lang w:val="en-US" w:eastAsia="zh-CN" w:bidi="ar-SA"/>
        </w:rPr>
        <w:drawing>
          <wp:inline distT="0" distB="0" distL="114300" distR="114300">
            <wp:extent cx="5363845" cy="4140200"/>
            <wp:effectExtent l="0" t="0" r="8255" b="12700"/>
            <wp:docPr id="7" name="图片 7" descr="微信图片_20240722160907"/>
            <wp:cNvGraphicFramePr/>
            <a:graphic xmlns:a="http://schemas.openxmlformats.org/drawingml/2006/main">
              <a:graphicData uri="http://schemas.openxmlformats.org/drawingml/2006/picture">
                <pic:pic xmlns:pic="http://schemas.openxmlformats.org/drawingml/2006/picture">
                  <pic:nvPicPr>
                    <pic:cNvPr id="7" name="图片 7" descr="微信图片_20240722160907"/>
                    <pic:cNvPicPr/>
                  </pic:nvPicPr>
                  <pic:blipFill>
                    <a:blip r:embed="rId4"/>
                    <a:srcRect t="10470" b="18886"/>
                    <a:stretch>
                      <a:fillRect/>
                    </a:stretch>
                  </pic:blipFill>
                  <pic:spPr>
                    <a:xfrm>
                      <a:off x="0" y="0"/>
                      <a:ext cx="5363845" cy="4140200"/>
                    </a:xfrm>
                    <a:prstGeom prst="rect">
                      <a:avLst/>
                    </a:prstGeom>
                  </pic:spPr>
                </pic:pic>
              </a:graphicData>
            </a:graphic>
          </wp:inline>
        </w:drawing>
      </w:r>
      <w:r>
        <w:rPr>
          <w:rFonts w:hint="eastAsia" w:ascii="仿宋" w:hAnsi="仿宋" w:eastAsia="仿宋" w:cs="仿宋"/>
          <w:b w:val="0"/>
          <w:bCs w:val="0"/>
          <w:sz w:val="32"/>
          <w:szCs w:val="32"/>
          <w:lang w:val="en-US" w:eastAsia="zh-CN"/>
        </w:rPr>
        <w:t>景区地址：许昌市建安区五女店镇岗头卢村1组 115号</w:t>
      </w:r>
    </w:p>
    <w:p w14:paraId="77B22C53">
      <w:pPr>
        <w:ind w:firstLine="320" w:firstLineChars="10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景区等级：AA级</w:t>
      </w:r>
    </w:p>
    <w:p w14:paraId="38EFCFFA">
      <w:pPr>
        <w:ind w:firstLine="320" w:firstLineChars="10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门票价格：免费</w:t>
      </w:r>
    </w:p>
    <w:p w14:paraId="588ABA3A">
      <w:pPr>
        <w:ind w:firstLine="320" w:firstLineChars="10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开放时间：早9:00--晚22:00（春夏季）</w:t>
      </w:r>
    </w:p>
    <w:p w14:paraId="11CB087C">
      <w:pPr>
        <w:ind w:firstLine="320" w:firstLineChars="10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早9:00--晚21:00（秋冬季）</w:t>
      </w:r>
    </w:p>
    <w:p w14:paraId="4B3D92D2">
      <w:pPr>
        <w:ind w:firstLine="320" w:firstLineChars="100"/>
        <w:jc w:val="lef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咨询电话：17744670366  13937441860</w:t>
      </w:r>
    </w:p>
    <w:p w14:paraId="6F5A14E3">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景区简介：</w:t>
      </w:r>
    </w:p>
    <w:p w14:paraId="2B1FA684">
      <w:pPr>
        <w:widowControl w:val="0"/>
        <w:wordWrap/>
        <w:snapToGrid/>
        <w:spacing w:before="0" w:after="0" w:line="560" w:lineRule="exact"/>
        <w:ind w:right="0" w:firstLine="640" w:firstLineChars="200"/>
        <w:jc w:val="both"/>
        <w:outlineLvl w:val="9"/>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七草堂康养园位于建安区五女店镇大二郎庙村，是国家AA级景区，规划总面积１５０亩，是由卢氏中医馆、百草园、药膳园、杏林农家院以及杏林书院等多个元素共同构建，重点展示中医药文化、药膳文化，是集康养、休闲、旅游及农业于一体的综合性森林康养基地。</w:t>
      </w:r>
    </w:p>
    <w:p w14:paraId="645EA07E">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景区内主要种植中药材藏红花、板蓝根、金丝皇菊、决明子、丹参、三角梅、玉兰、山楂等可供药用及游客采摘。</w:t>
      </w:r>
    </w:p>
    <w:p w14:paraId="210609C6">
      <w:pPr>
        <w:pStyle w:val="2"/>
        <w:tabs>
          <w:tab w:val="left" w:pos="280"/>
          <w:tab w:val="left" w:pos="2920"/>
        </w:tabs>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p>
    <w:p w14:paraId="191BD16E">
      <w:pPr>
        <w:pStyle w:val="2"/>
        <w:tabs>
          <w:tab w:val="left" w:pos="280"/>
          <w:tab w:val="left" w:pos="2920"/>
        </w:tabs>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p>
    <w:p w14:paraId="05D2C28E">
      <w:pPr>
        <w:pStyle w:val="2"/>
        <w:tabs>
          <w:tab w:val="left" w:pos="280"/>
          <w:tab w:val="left" w:pos="2920"/>
        </w:tabs>
        <w:bidi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p>
    <w:p w14:paraId="6B6DBDB9">
      <w:pPr>
        <w:rPr>
          <w:rFonts w:hint="eastAsia" w:ascii="方正小标宋简体" w:hAnsi="方正小标宋简体" w:eastAsia="方正小标宋简体" w:cs="方正小标宋简体"/>
          <w:b w:val="0"/>
          <w:bCs w:val="0"/>
          <w:sz w:val="44"/>
          <w:szCs w:val="44"/>
          <w:lang w:val="en-US" w:eastAsia="zh-CN"/>
        </w:rPr>
      </w:pPr>
    </w:p>
    <w:p w14:paraId="2D75E064">
      <w:pPr>
        <w:rPr>
          <w:rFonts w:hint="eastAsia" w:ascii="方正小标宋简体" w:hAnsi="方正小标宋简体" w:eastAsia="方正小标宋简体" w:cs="方正小标宋简体"/>
          <w:b w:val="0"/>
          <w:bCs w:val="0"/>
          <w:sz w:val="44"/>
          <w:szCs w:val="44"/>
          <w:lang w:val="en-US" w:eastAsia="zh-CN"/>
        </w:rPr>
      </w:pPr>
    </w:p>
    <w:p w14:paraId="615CE697">
      <w:pPr>
        <w:rPr>
          <w:rFonts w:hint="eastAsia" w:ascii="方正小标宋简体" w:hAnsi="方正小标宋简体" w:eastAsia="方正小标宋简体" w:cs="方正小标宋简体"/>
          <w:b w:val="0"/>
          <w:bCs w:val="0"/>
          <w:sz w:val="44"/>
          <w:szCs w:val="44"/>
          <w:lang w:val="en-US" w:eastAsia="zh-CN"/>
        </w:rPr>
      </w:pPr>
    </w:p>
    <w:p w14:paraId="1DF623C8">
      <w:pPr>
        <w:rPr>
          <w:rFonts w:hint="eastAsia" w:ascii="方正小标宋简体" w:hAnsi="方正小标宋简体" w:eastAsia="方正小标宋简体" w:cs="方正小标宋简体"/>
          <w:b w:val="0"/>
          <w:bCs w:val="0"/>
          <w:sz w:val="44"/>
          <w:szCs w:val="44"/>
          <w:lang w:val="en-US" w:eastAsia="zh-CN"/>
        </w:rPr>
      </w:pPr>
    </w:p>
    <w:p w14:paraId="3F2F7612">
      <w:pPr>
        <w:rPr>
          <w:rFonts w:hint="eastAsia" w:ascii="方正小标宋简体" w:hAnsi="方正小标宋简体" w:eastAsia="方正小标宋简体" w:cs="方正小标宋简体"/>
          <w:b w:val="0"/>
          <w:bCs w:val="0"/>
          <w:sz w:val="44"/>
          <w:szCs w:val="44"/>
          <w:lang w:val="en-US" w:eastAsia="zh-CN"/>
        </w:rPr>
      </w:pPr>
    </w:p>
    <w:p w14:paraId="5D12EB33">
      <w:pPr>
        <w:pStyle w:val="2"/>
        <w:tabs>
          <w:tab w:val="left" w:pos="280"/>
          <w:tab w:val="left" w:pos="2920"/>
        </w:tabs>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张公祠</w:t>
      </w:r>
    </w:p>
    <w:p w14:paraId="3E9143CA">
      <w:pPr>
        <w:rPr>
          <w:rFonts w:hint="eastAsia" w:ascii="仿宋" w:hAnsi="仿宋" w:eastAsia="仿宋" w:cs="仿宋"/>
          <w:kern w:val="2"/>
          <w:sz w:val="32"/>
          <w:szCs w:val="32"/>
          <w:lang w:val="en-US" w:eastAsia="zh-CN" w:bidi="ar-SA"/>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212090</wp:posOffset>
            </wp:positionV>
            <wp:extent cx="5363845" cy="4032250"/>
            <wp:effectExtent l="0" t="0" r="8255" b="6350"/>
            <wp:wrapTopAndBottom/>
            <wp:docPr id="1" name="图片 1" descr="890e073263746e65405e3569b540380"/>
            <wp:cNvGraphicFramePr/>
            <a:graphic xmlns:a="http://schemas.openxmlformats.org/drawingml/2006/main">
              <a:graphicData uri="http://schemas.openxmlformats.org/drawingml/2006/picture">
                <pic:pic xmlns:pic="http://schemas.openxmlformats.org/drawingml/2006/picture">
                  <pic:nvPicPr>
                    <pic:cNvPr id="1" name="图片 1" descr="890e073263746e65405e3569b540380"/>
                    <pic:cNvPicPr/>
                  </pic:nvPicPr>
                  <pic:blipFill>
                    <a:blip r:embed="rId5"/>
                    <a:srcRect/>
                    <a:stretch>
                      <a:fillRect/>
                    </a:stretch>
                  </pic:blipFill>
                  <pic:spPr>
                    <a:xfrm>
                      <a:off x="0" y="0"/>
                      <a:ext cx="5363845" cy="4032250"/>
                    </a:xfrm>
                    <a:prstGeom prst="rect">
                      <a:avLst/>
                    </a:prstGeom>
                    <a:noFill/>
                    <a:ln>
                      <a:noFill/>
                    </a:ln>
                  </pic:spPr>
                </pic:pic>
              </a:graphicData>
            </a:graphic>
          </wp:anchor>
        </w:drawing>
      </w:r>
      <w:r>
        <w:rPr>
          <w:rFonts w:hint="eastAsia" w:eastAsia="宋体"/>
          <w:lang w:val="en-US" w:eastAsia="zh-CN"/>
        </w:rPr>
        <w:t xml:space="preserve">     </w:t>
      </w:r>
      <w:r>
        <w:rPr>
          <w:rFonts w:hint="eastAsia" w:ascii="仿宋" w:hAnsi="仿宋" w:eastAsia="仿宋" w:cs="仿宋"/>
          <w:kern w:val="2"/>
          <w:sz w:val="32"/>
          <w:szCs w:val="32"/>
          <w:lang w:val="en-US" w:eastAsia="zh-CN" w:bidi="ar-SA"/>
        </w:rPr>
        <w:t>景区地址：许昌市建安区张潘镇门道张村</w:t>
      </w:r>
    </w:p>
    <w:p w14:paraId="1B2D025A">
      <w:pPr>
        <w:widowControl w:val="0"/>
        <w:wordWrap/>
        <w:snapToGrid/>
        <w:spacing w:before="0" w:after="0" w:line="560" w:lineRule="exact"/>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景区等级：AA级</w:t>
      </w:r>
    </w:p>
    <w:p w14:paraId="6690816B">
      <w:pPr>
        <w:widowControl w:val="0"/>
        <w:wordWrap/>
        <w:snapToGrid/>
        <w:spacing w:before="0" w:after="0" w:line="560" w:lineRule="exact"/>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门票价格：免票</w:t>
      </w:r>
    </w:p>
    <w:p w14:paraId="5E74A3A1">
      <w:pPr>
        <w:widowControl w:val="0"/>
        <w:wordWrap/>
        <w:snapToGrid/>
        <w:spacing w:before="0" w:after="0" w:line="560" w:lineRule="exact"/>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开放时间：春夏季：上午 8：30-11：30 </w:t>
      </w:r>
    </w:p>
    <w:p w14:paraId="0642A71F">
      <w:pPr>
        <w:widowControl w:val="0"/>
        <w:wordWrap/>
        <w:snapToGrid/>
        <w:spacing w:before="0" w:after="0" w:line="560" w:lineRule="exact"/>
        <w:ind w:right="0" w:firstLine="640" w:firstLineChars="200"/>
        <w:jc w:val="both"/>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秋冬季：下午15：00-18：00</w:t>
      </w:r>
    </w:p>
    <w:p w14:paraId="593585AB">
      <w:pPr>
        <w:widowControl w:val="0"/>
        <w:wordWrap/>
        <w:snapToGrid/>
        <w:spacing w:before="0" w:after="0" w:line="560" w:lineRule="exact"/>
        <w:ind w:right="0" w:firstLine="640" w:firstLineChars="200"/>
        <w:jc w:val="both"/>
        <w:outlineLvl w:val="9"/>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kern w:val="2"/>
          <w:sz w:val="32"/>
          <w:szCs w:val="32"/>
          <w:lang w:val="en-US" w:eastAsia="zh-CN" w:bidi="ar-SA"/>
        </w:rPr>
        <w:t>咨询电话：13837462188</w:t>
      </w:r>
      <w:r>
        <w:rPr>
          <w:rFonts w:hint="eastAsia" w:ascii="方正小标宋简体" w:hAnsi="方正小标宋简体" w:eastAsia="方正小标宋简体" w:cs="方正小标宋简体"/>
          <w:b w:val="0"/>
          <w:bCs w:val="0"/>
          <w:sz w:val="44"/>
          <w:szCs w:val="44"/>
          <w:lang w:val="en-US" w:eastAsia="zh-CN"/>
        </w:rPr>
        <w:t xml:space="preserve">                </w:t>
      </w:r>
    </w:p>
    <w:p w14:paraId="18062A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张公祠又称张飞庙，国家AA级景区，位于许昌城东18公里的建安区张潘镇西北门道张村，占地约1万平方米。据历史考证，此处曾是东汉许都的驿馆，供外来使臣食宿之用。</w:t>
      </w:r>
    </w:p>
    <w:p w14:paraId="7D0C5A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张公祠始建于汉魏,清朝咸丰九年(公元1859年)，为防匪毁祠,筑起了外寨垣。如今寨已颓败，遗址尚存。张公祠内有五处奇观：奇树、奇石、奇门、奇砖、奇碑。2001年6月，张公祠被许昌市人民政府公布为第二批市级文物保护单位。</w:t>
      </w:r>
    </w:p>
    <w:p w14:paraId="053468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56BD82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522D546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72EBC35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3CD7E1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3D40541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7A8118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72DD3C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71ACD0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6B16C6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2108E43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27E9C16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61C847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0614220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595E2A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1143890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322436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p>
    <w:p w14:paraId="14E698A9">
      <w:pPr>
        <w:pStyle w:val="2"/>
        <w:tabs>
          <w:tab w:val="left" w:pos="280"/>
          <w:tab w:val="left" w:pos="2920"/>
        </w:tabs>
        <w:bidi w:val="0"/>
        <w:spacing w:before="0" w:after="0" w:line="240" w:lineRule="auto"/>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杨水才纪念馆</w:t>
      </w:r>
    </w:p>
    <w:p w14:paraId="628858F3">
      <w:pPr>
        <w:rPr>
          <w:rFonts w:hint="eastAsia"/>
          <w:lang w:val="en-US" w:eastAsia="zh-CN"/>
        </w:rPr>
      </w:pPr>
      <w:bookmarkStart w:id="0" w:name="_GoBack"/>
      <w:bookmarkEnd w:id="0"/>
    </w:p>
    <w:p w14:paraId="678AD5B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drawing>
          <wp:inline distT="0" distB="0" distL="114300" distR="114300">
            <wp:extent cx="5268595" cy="2847340"/>
            <wp:effectExtent l="0" t="0" r="825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268595" cy="2847340"/>
                    </a:xfrm>
                    <a:prstGeom prst="rect">
                      <a:avLst/>
                    </a:prstGeom>
                    <a:noFill/>
                    <a:ln>
                      <a:noFill/>
                    </a:ln>
                  </pic:spPr>
                </pic:pic>
              </a:graphicData>
            </a:graphic>
          </wp:inline>
        </w:drawing>
      </w:r>
    </w:p>
    <w:p w14:paraId="63B7C34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景区地址:许昌市以西20公里处的许昌市建安区桂村乡水道杨村</w:t>
      </w:r>
    </w:p>
    <w:p w14:paraId="45B69FF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门票价格:免票</w:t>
      </w:r>
    </w:p>
    <w:p w14:paraId="45F684D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开放时间:周二至周日9:00-17:00</w:t>
      </w:r>
    </w:p>
    <w:p w14:paraId="119CBAB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闭馆前1小时停止进馆，每周一闭馆咨询电话:0374-8313636</w:t>
      </w:r>
    </w:p>
    <w:p w14:paraId="7411557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景区简介</w:t>
      </w:r>
    </w:p>
    <w:p w14:paraId="4D73CE2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许昌市建安区杨水才纪念馆为展览杨水才同志生平事迹的专题纪念馆，位于许昌市以西 20公里处的许昌市建安区桂村乡水道杨村，本馆始建于1969年，2001年恢复重建，2009年再次扩建，目前该馆占地20665平方米，建筑面积 975 平方米。</w:t>
      </w:r>
    </w:p>
    <w:p w14:paraId="55AF875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展厅前是杨水才全身汉白玉雕像，高4.1米,象征杨水才同志走过的41年光辉岁月。雕像的北侧就是杨水才事迹展馆。以油画、国画为主，配以杨水才同志生前用过的生产生活用品全面展示了他艰苦奋斗的一生。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NTQ3YWQ0YmEyNDIyOGJhNzZhNGFiN2Q3OTMxMGMifQ=="/>
  </w:docVars>
  <w:rsids>
    <w:rsidRoot w:val="00000000"/>
    <w:rsid w:val="05EA4B8A"/>
    <w:rsid w:val="09CC499B"/>
    <w:rsid w:val="0D576FA9"/>
    <w:rsid w:val="0EB74F3E"/>
    <w:rsid w:val="11967974"/>
    <w:rsid w:val="16A9014A"/>
    <w:rsid w:val="17B01BD2"/>
    <w:rsid w:val="17EE22B8"/>
    <w:rsid w:val="1A271AB1"/>
    <w:rsid w:val="1EA2204E"/>
    <w:rsid w:val="1EAE27A1"/>
    <w:rsid w:val="23736492"/>
    <w:rsid w:val="24433734"/>
    <w:rsid w:val="25B368EF"/>
    <w:rsid w:val="26A10E3D"/>
    <w:rsid w:val="27392E24"/>
    <w:rsid w:val="27AE3812"/>
    <w:rsid w:val="2F074552"/>
    <w:rsid w:val="347618FA"/>
    <w:rsid w:val="34B66B9F"/>
    <w:rsid w:val="36DF5AD9"/>
    <w:rsid w:val="3C745B37"/>
    <w:rsid w:val="4244110B"/>
    <w:rsid w:val="43BE4985"/>
    <w:rsid w:val="450B3BFA"/>
    <w:rsid w:val="48032AC6"/>
    <w:rsid w:val="49A02FB6"/>
    <w:rsid w:val="49C83C1D"/>
    <w:rsid w:val="4BF76C86"/>
    <w:rsid w:val="4ECF3EEA"/>
    <w:rsid w:val="4F0B3174"/>
    <w:rsid w:val="534A1D91"/>
    <w:rsid w:val="562E599A"/>
    <w:rsid w:val="5EB379E0"/>
    <w:rsid w:val="5EC21376"/>
    <w:rsid w:val="607607BB"/>
    <w:rsid w:val="64D140C0"/>
    <w:rsid w:val="6B8C29DA"/>
    <w:rsid w:val="72D27981"/>
    <w:rsid w:val="7349576A"/>
    <w:rsid w:val="77CE623E"/>
    <w:rsid w:val="789D458E"/>
    <w:rsid w:val="78FF0DA4"/>
    <w:rsid w:val="79986B03"/>
    <w:rsid w:val="7C98221F"/>
    <w:rsid w:val="7E490D14"/>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unhideWhenUsed/>
    <w:qFormat/>
    <w:uiPriority w:val="0"/>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493</Words>
  <Characters>565</Characters>
  <Lines>0</Lines>
  <Paragraphs>0</Paragraphs>
  <TotalTime>2</TotalTime>
  <ScaleCrop>false</ScaleCrop>
  <LinksUpToDate>false</LinksUpToDate>
  <CharactersWithSpaces>611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2024-07-22T02:50:00Z</dcterms:created>
  <dc:creator>Lenovo</dc:creator>
  <cp:lastModifiedBy>毛毛</cp:lastModifiedBy>
  <dcterms:modified xsi:type="dcterms:W3CDTF">2024-09-25T05:14:59Z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DAA6D7B255D743239C7FA0D3516EA2AB_12</vt:lpwstr>
  </property>
</Properties>
</file>