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法律援助经济困难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认定</w:t>
      </w:r>
      <w:bookmarkStart w:id="0" w:name="_GoBack"/>
      <w:bookmarkEnd w:id="0"/>
      <w:r>
        <w:rPr>
          <w:rFonts w:hint="eastAsia" w:ascii="黑体" w:hAnsi="黑体" w:eastAsia="黑体" w:cs="黑体"/>
          <w:sz w:val="44"/>
          <w:szCs w:val="44"/>
        </w:rPr>
        <w:t>标准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申请法律援助对象必须是经济困难条件。申请人应向所在的乡镇人民政府或者民政部门申请开具的《经济状况证明》，申请人住所地或经常居住地的村民委员会、居民委员会出具的无固定生活来源的证明材料，提交法律援助机构进行审查。具备下列情形的，免审查经济状况：</w:t>
      </w:r>
    </w:p>
    <w:p>
      <w:pPr>
        <w:numPr>
          <w:ilvl w:val="0"/>
          <w:numId w:val="1"/>
        </w:numPr>
        <w:ind w:left="-10" w:leftChars="0" w:firstLine="640" w:firstLineChars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持有《城市居民最低生活保障证》、《农村居民最低生活保障证》、《农村特困户救助证》、《五保供养证》等证件的人员；</w:t>
      </w:r>
    </w:p>
    <w:p>
      <w:pPr>
        <w:numPr>
          <w:ilvl w:val="0"/>
          <w:numId w:val="1"/>
        </w:numPr>
        <w:ind w:left="-10" w:leftChars="0" w:firstLine="640" w:firstLineChars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可以证明是在养老院、孤儿院等社会福利机构供养的人员；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(3）申请事项法院已立案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并</w:t>
      </w:r>
      <w:r>
        <w:rPr>
          <w:rFonts w:hint="eastAsia" w:ascii="仿宋" w:hAnsi="仿宋" w:eastAsia="仿宋" w:cs="仿宋"/>
          <w:sz w:val="32"/>
          <w:szCs w:val="32"/>
        </w:rPr>
        <w:t>予以司法救助的；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(4）请求保障儿童合法权益的；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(5）主张见义勇为行为产生的民事权益的人员；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(6）农民工请求支付劳动报酬、工伤赔偿和人身损害赔偿的；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(7）残疾人申请刑事法律援助，特困残疾人、重度残疾人和多重残疾、一户多残及老残一体、孤残儿童等群体申请民事法律援助的；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(8）现役军人申请法律援助维护自身合法权益的。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CF0944"/>
    <w:multiLevelType w:val="singleLevel"/>
    <w:tmpl w:val="04CF0944"/>
    <w:lvl w:ilvl="0" w:tentative="0">
      <w:start w:val="1"/>
      <w:numFmt w:val="decimal"/>
      <w:suff w:val="nothing"/>
      <w:lvlText w:val="(%1）"/>
      <w:lvlJc w:val="left"/>
      <w:pPr>
        <w:ind w:left="-1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0NWFmMzBlOWUzZDkwOWFiNWFhNWQ0ZjA3YTRmNGYifQ=="/>
  </w:docVars>
  <w:rsids>
    <w:rsidRoot w:val="05481D31"/>
    <w:rsid w:val="05481D31"/>
    <w:rsid w:val="35127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374</Words>
  <Characters>380</Characters>
  <Lines>0</Lines>
  <Paragraphs>0</Paragraphs>
  <TotalTime>1</TotalTime>
  <ScaleCrop>false</ScaleCrop>
  <LinksUpToDate>false</LinksUpToDate>
  <CharactersWithSpaces>380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2022-07-06T07:18:00Z</dcterms:created>
  <dc:creator>Administrator</dc:creator>
  <cp:lastModifiedBy>Administrator</cp:lastModifiedBy>
  <dcterms:modified xsi:type="dcterms:W3CDTF">2022-07-06T07:19:17Z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9F15837A546843DE8A693A12ED6E4AFC</vt:lpwstr>
  </property>
</Properties>
</file>