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26" w:name="_GoBack"/>
      <w:bookmarkEnd w:id="26"/>
    </w:p>
    <w:p>
      <w:pPr>
        <w:spacing w:line="70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许昌市建安区防汛抗旱指挥部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关于建立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防汛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应急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联席会商机制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各乡（镇）人民，各街道办事处，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区防汛抗旱指挥部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各成员单位：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为加强我区汛期防汛工作的组织领导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提高应对洪涝灾害的防御和应急处置能力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确保我区安全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对汛期防汛工作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制定以下防汛联席会商机制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应急防汛联席会商成员名单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高  雁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区防汛抗旱指挥部指挥长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孙俊洲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区防汛抗旱指挥部副指挥长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副召集人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杨清伦  区政府党组成员、政协副主席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倘广史  区应急管理局局长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姚  恒  区水利局局长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卢丰余  区住建局局长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李红力  区人影办主任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成    员：高吉来  区人武部副部长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刘  伟  区委宣传部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李志一  区水利局副局长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张晓磊  区发改委副主任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周永奇  区应急管理局三级主任科员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袁宪立  区住建局副主任科员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霍华锋  区交通运输局副局长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孙宏涛  区公安局副局长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auto"/>
          <w:w w:val="9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冯  冰  </w:t>
      </w:r>
      <w:r>
        <w:rPr>
          <w:rFonts w:hint="eastAsia" w:ascii="仿宋_GB2312" w:hAnsi="仿宋_GB2312" w:eastAsia="仿宋_GB2312" w:cs="仿宋_GB2312"/>
          <w:color w:val="auto"/>
          <w:w w:val="98"/>
          <w:sz w:val="32"/>
          <w:szCs w:val="32"/>
          <w:lang w:val="en-US" w:eastAsia="zh-CN"/>
        </w:rPr>
        <w:t>自然资源和规划建安分局党组成员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2240" w:firstLineChars="7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岳东志  区科工局四级主任科员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2240" w:firstLineChars="7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张晓聪  区城管局城市综合事务中心主任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刘学文  区农业农村局副局长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孟庆林  区消防救援大队大队长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auto"/>
          <w:w w:val="9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赵  聪  </w:t>
      </w:r>
      <w:r>
        <w:rPr>
          <w:rFonts w:hint="eastAsia" w:ascii="仿宋_GB2312" w:hAnsi="仿宋_GB2312" w:eastAsia="仿宋_GB2312" w:cs="仿宋_GB2312"/>
          <w:color w:val="auto"/>
          <w:w w:val="95"/>
          <w:sz w:val="32"/>
          <w:szCs w:val="32"/>
          <w:lang w:val="en-US" w:eastAsia="zh-CN"/>
        </w:rPr>
        <w:t>国网许昌市建安供电公司副总经理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二、应急会商工作原则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实行行政首长负责制，做到统一指挥，分级分部门负责。坚持统一领导、统一指挥、统一调度。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cs="黑体"/>
          <w:color w:val="auto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启动会商的条件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气象灾害预警级别依次分为红色（Ⅰ级）、橙色（Ⅱ级）、黄色（Ⅲ级）、蓝色（Ⅳ级）四个等级，分别表示特别重大、重大、较大、一般。相对应的应急响应行动由重到轻分为Ⅰ、Ⅱ、Ⅲ、Ⅳ级。</w:t>
      </w:r>
      <w:bookmarkStart w:id="0" w:name="_Toc30759"/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  <w:t>1.Ⅳ级应急响应</w:t>
      </w:r>
      <w:bookmarkEnd w:id="0"/>
      <w:bookmarkStart w:id="1" w:name="_Toc42098954"/>
      <w:bookmarkStart w:id="2" w:name="_Toc13791"/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1.1</w:t>
      </w:r>
      <w:bookmarkEnd w:id="1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 xml:space="preserve"> 启动条件</w:t>
      </w:r>
      <w:bookmarkEnd w:id="2"/>
    </w:p>
    <w:p>
      <w:pPr>
        <w:pStyle w:val="6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当出现以下情况之一的，经会商研判启动区级防汛Ⅳ级应急响应：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（1）气象部门发布暴雨Ⅳ级预警，预计未来24小时建安区全域出现50毫米以上降雨。</w:t>
      </w:r>
    </w:p>
    <w:p>
      <w:pPr>
        <w:pStyle w:val="1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（2）因暴雨洪水造成局部农作物受淹、群众受灾等灾情；</w:t>
      </w:r>
    </w:p>
    <w:p>
      <w:pPr>
        <w:pStyle w:val="1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（3）主要防洪河道堤防出现险情；</w:t>
      </w:r>
    </w:p>
    <w:p>
      <w:pPr>
        <w:pStyle w:val="1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（4）水库出现较大险情；</w:t>
      </w:r>
    </w:p>
    <w:p>
      <w:pPr>
        <w:pStyle w:val="1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（5）河道堤防出现较大险情；</w:t>
      </w:r>
    </w:p>
    <w:p>
      <w:pPr>
        <w:pStyle w:val="1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（6）主要防洪河道超过警戒水位；</w:t>
      </w:r>
    </w:p>
    <w:p>
      <w:pPr>
        <w:pStyle w:val="1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（7）市级已启动Ⅳ级应急响应；</w:t>
      </w:r>
    </w:p>
    <w:p>
      <w:pPr>
        <w:pStyle w:val="1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（8）发生其他需要启动应急响应的情况。</w:t>
      </w:r>
      <w:bookmarkStart w:id="3" w:name="_Toc5211"/>
    </w:p>
    <w:p>
      <w:pPr>
        <w:pStyle w:val="1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1.2 响应行动</w:t>
      </w:r>
      <w:bookmarkEnd w:id="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当出现一般洪涝汛情时，由区防指副指挥长决定启动Ⅳ级应急响应，同时上报市防汛抗旱指挥部，实施Ⅳ级应急响应行动。</w:t>
      </w:r>
    </w:p>
    <w:p>
      <w:pPr>
        <w:pStyle w:val="1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（1）区防指发布防御工作通知。</w:t>
      </w:r>
    </w:p>
    <w:p>
      <w:pPr>
        <w:pStyle w:val="14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区防指副指挥长组织应急管理、水利、气象、自然资源、住建、农业农村等部门会商。</w:t>
      </w:r>
    </w:p>
    <w:p>
      <w:pPr>
        <w:pStyle w:val="14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区防指副指挥长视情连线有关乡（镇、办）、部门进行动员部署。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（4）区应急管理局、区消防救援大队、区水利局、区住建局等部门做好救援、抢险、排涝力量物资预置工作，随时待命赴灾区增援。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（5）行业职能部门督促、指导落实本行业防御措施，开展隐患巡查工作，组织行业督导检查。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（6）电力、通信、住建、交通运输、公安、卫生健康、应急等部门协调做好电力、通信、供水、油料、抗灾救灾车辆、社会安全、卫生防疫等方面的应急保障工作。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（7）抢险救援力量提前向可能受影响地区预置队伍和装备，视情开展抢险救援。</w:t>
      </w:r>
    </w:p>
    <w:p>
      <w:pPr>
        <w:pStyle w:val="1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（8）气象部门每日7时、13时、19时报告天气预报结果，其间监测分析天气条件有较明显变化时，随时更新预报。</w:t>
      </w:r>
    </w:p>
    <w:p>
      <w:pPr>
        <w:pStyle w:val="1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（9）水利局每日7时、13时、19时报告洪水预报结果。</w:t>
      </w:r>
    </w:p>
    <w:p>
      <w:pPr>
        <w:pStyle w:val="1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（10）自然资源和规划分局每日7时报告地质灾害监测预警预报结果。</w:t>
      </w:r>
    </w:p>
    <w:p>
      <w:pPr>
        <w:pStyle w:val="1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（11）应急管理局每日16时报告洪涝灾害造成损失情况。</w:t>
      </w:r>
    </w:p>
    <w:p>
      <w:pPr>
        <w:pStyle w:val="1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（12）防指其他有关成员单位、各乡（镇、办）每日16时向区防指报告隐患排查、处置及工作动态，突发灾情、险情应及时报告。</w:t>
      </w:r>
    </w:p>
    <w:p>
      <w:pPr>
        <w:pStyle w:val="1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1.3 防范措施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全区各级各部门迅速进入应急状态，各级防汛责任人立即上岗到位，24小时值守，各级各有关单位要尽职尽责，全面排查隐患和风险点，确保险情早发现、早报告、早处置，做好应急物资和应急抢险救援队伍预置，确保随时调动，确保第一时间科学处置险情，尽最大努力减轻灾害损失。</w:t>
      </w:r>
    </w:p>
    <w:p>
      <w:pPr>
        <w:pStyle w:val="14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区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气象部门密切关注降雨发展态势，及时提出建议、会商研判。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区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水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利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部门密切关注上游河道来水变化和上游流域降雨过程，及时提出应对措施，做好对上游来水的水情监测和分析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加强对河道、水库的监测，科学研判，做好水库的蓄泄调度。</w:t>
      </w:r>
    </w:p>
    <w:p>
      <w:pPr>
        <w:pStyle w:val="14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加大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河流洪水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和地质灾害的预警防范工作。要加大对地质灾害隐患点区域以外的排查巡查，及时转移受威胁群众。</w:t>
      </w:r>
    </w:p>
    <w:p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区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公安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交管、城管部门要针对立交桥、涵洞等易积水地方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安排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专职人员值守，及时抽排积水，保证交通安全，如积水过多，适时采取封路、断行措施，严防发生溺亡事故。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区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水利、住建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、人防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等部门要针对易积水小区、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地下空间、人防工程、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城区景观河道等提前布置人员和排涝设备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，要在出入口备足沙袋，严防涝水灌入；暂停在建工地、空旷地方的户外作业，对危旧房屋要加强巡查，提前撤离施工人员；区应急、科工等部门要督促煤矿、非煤矿山、化工园区、工业企业落实各项防洪措施；区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农业部门联合乡镇单位，提醒指导农民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及时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农田除涝排水，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保障设施农业安全，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减轻洪涝损失。</w:t>
      </w:r>
    </w:p>
    <w:p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各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乡（镇、办）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要密切关注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雨情水情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对水库、河道，特别是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去年汛期出现过的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决口河段、险工险段，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要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提前</w:t>
      </w:r>
      <w:bookmarkStart w:id="4" w:name="_Toc24815"/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备足备齐防汛物资和设备，切实做好相关应对工作。对可能产生滑坡、崩塌或塌陷的区域，提前示警，必要时对道路进行管控，封路断行。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各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乡（镇、办）、村（社区）要严格落实属地责任，加强地质灾害防范及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辖区内水库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、河道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的巡查，严格落实“1+1+1+1+24”值守查险制度，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即牵头区处级领导分包，技术人员（1人）、乡镇班子成员（1人）、应急巡查队员（3人），坚持24小时在岗在位、值班值守、巡堤查险、严防死守。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重点关注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孙庄水库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坝体安全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、6条河道的水情、4座中型水闸的情况，并及时报告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各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乡（镇、办）、各成员单位要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严格落实信息上报制度，不得迟报、漏报、瞒报，增强信息报送的主动性、敏感性和实效性。</w:t>
      </w:r>
      <w:bookmarkStart w:id="5" w:name="_Toc7006"/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  <w:t>2. Ⅲ级应急响应</w:t>
      </w:r>
      <w:bookmarkEnd w:id="4"/>
      <w:bookmarkEnd w:id="5"/>
      <w:bookmarkStart w:id="6" w:name="_Toc10694"/>
    </w:p>
    <w:p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  <w:lang w:val="en-US" w:eastAsia="zh-CN" w:bidi="ar-SA"/>
        </w:rPr>
        <w:t>2.1 启动条件</w:t>
      </w:r>
      <w:bookmarkEnd w:id="6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当出现以下情况之一的，经会商研判启动区级防汛Ⅲ级应急响应：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（1）气象部门发布暴雨Ⅲ级预警报告，预计未来24小时全域将出现100毫米以上降雨；或者过去24小时全域已有出现50毫米以上降雨，预计未来24小时仍将出现50毫米以上降雨。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（2）发生区域性洪涝灾害造成农作物受淹、群众受灾、城镇内涝等灾情；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（3）3条主要防洪河道堤防发生重大险情；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水库发生重大险情；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（5）市级已启动Ⅲ级应急响应；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（6）发生其它需要启动应急响应的情况。</w:t>
      </w:r>
      <w:bookmarkStart w:id="7" w:name="_Toc20346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2.2 响应行动</w:t>
      </w:r>
      <w:bookmarkEnd w:id="7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当出现较大洪涝汛情时，由区防指常务副指挥长决定启动Ⅲ级应急响应，同时上报市防汛抗旱指挥部，实施Ⅲ级应急响应行动。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（1）区防指副指挥长、防指办主任组织应急、水利、气象、自然资源、住建、农业农村、宣传等部门加密会商。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（2）区防指副指挥长、防指办主任或常务副主任、专职副主任在区防汛抗旱指挥中心值班。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（3）区防指发布加强防御工作通知，乡（镇、办）党委政府和防指成员单位按照通知要求抓好贯彻落实，并将落实情况报区防指。</w:t>
      </w:r>
    </w:p>
    <w:p>
      <w:pPr>
        <w:pStyle w:val="1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（4）自然资源和规划分局、住房和城乡建设局、交通运输局、水利局、农业农村局、气象部门、人武部、城管局、科工局、公安局、人影办、供电公司等单位派员进驻区防指集中办公。</w:t>
      </w:r>
    </w:p>
    <w:p>
      <w:pPr>
        <w:pStyle w:val="1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5）区基干民兵队伍、专业抢险队伍、相关领域区直部门应急队伍、成灾地乡镇（街道）及相邻乡镇（街道）救援队伍立即集结待命，听从统一指挥和调度，第一时间赶赴受灾地域开展抢险救援。区后备应急队伍做好集结和救援准备。</w:t>
      </w:r>
    </w:p>
    <w:p>
      <w:pPr>
        <w:pStyle w:val="1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（6）区防指常务副指挥长组织动员部署，有关防指成员单位参加，并视情派出工作组赴灾害影响地区开展防汛部署、险情处置、应急救援、群众转移等工作。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（7）加强信息调度分析，持续做好会商研判。各乡镇 (街道) 、各有关部门严格按照事件信息报告相关规定，加强加密监测和灾害信息收集。气象部门每3小时报告雨情监测及天气预报，其间监测分析天气条件有较明显变化时，随时更新预报。区水利局每3小时报告1次洪水预报结果。自然资源局每日16时报告地质灾害监测预警预报结果。区应急管理局每日16时报告洪涝灾害造成损失情况。防指其他有关成员单位、各乡（镇、办）每日16时向区防指报告隐患排查、处置及工作动态，突发灾情、险情随时报告，区防指第一时间向市防指报告。</w:t>
      </w:r>
      <w:bookmarkStart w:id="8" w:name="_Toc31203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2.3 防范措施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全区各级各部门迅速进入应急状态，各级防汛责任人坚守防汛一线岗位，24小时值守，各级各有关单位要尽职尽责，全面排查隐患和风险点，确保险情早发现、早报告、早处置，做好应急物资和应急抢险救援队伍预置，确保随时调动，确保第一时间科学处置险情，尽最大努力减轻灾害损失。</w:t>
      </w:r>
    </w:p>
    <w:p>
      <w:pPr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各级领导要靠前指挥，加强巡查督导，行政责任人、管护责任人、技术责任人等人员坚守防汛一线岗位，24小时巡防值守，确保责任区汛期安全。</w:t>
      </w:r>
    </w:p>
    <w:p>
      <w:pPr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河道水库防汛，加强区域内6条主要河流、1座水库等重点部位的防范、安排专班专人24小时巡防汛堤，要严格落实“1+1+1+1+24”防汛抢险工作机制，及时收集、掌握汛情动态，扎实做好巡堤查险、除险加固等工作，确保防范到位、盯死看牢。城市防汛，突出城区易积水区排查，对全区城区铁路涵道及排水管网、泵站、涵闸等渡汛工程进门全面检查、对雨水泵站及防汛闸进行全面检查、疏通，保证启闭灵活。同时，做好城区排水管道及窨井的清挖、疏通工作，最大限度地发挥排洪作用；加强危险区域交通管制，果断决策，及时科学应对；对积水路段、桥涵积水点、地下空间提前预置排涝设备。道路桥涵，要做到底数清，明确专人盯守，必要时施行封闭绕行措施，确保通行安全。各类在建工程，必要时一律停止施工建设，人员撤离，落实边坡防护措施，做好深基坑防汛防护工作、各小区物业管理的地下空间落实防汛措施，该停的停、该关的关。农村地区，全面排查危旧房屋，责任到人，必要时危险房屋群众人员一律转移，做到应转尽转、应早尽早；对农村易积水区域开展全面排查，落实防范措施，明确防范责任人；对排水渠网全面清挖疏通，确保行洪畅通。房屋安全整治工作，一方面要做好已拆房屋防讯工作，落实防漏雨措施；一方面在违规搭建折除的同时，防汛防漏雨措施同步跟进，确保群众居住安全。工业企业方面，煤矿、铁矿、化工园区等企业，要专人专班值守，应停尽停，落实防汛措施、防溺水工作、利用广播、发放宣传页、流动宣传车、微信群等形式开展防溺水宣传，确保防溺水教育进村入户；每个乡镇、每个社区建立巡查队，突出辖区河道、农村坑塘高频次巡逻，全力做好防溺水工作。防大风工作，住建、城管、电力等行业部门要加大对建筑围栏、广告牌、枯树、电线杆等设施的排查力度，严防大风引发的次生灾害。</w:t>
      </w:r>
    </w:p>
    <w:p>
      <w:pPr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电力、通信、住建、能源、交通运输、公安、卫生健康、应急等部门协调做好电力、通信、供水、油料、抗灾救灾车辆、社会安全、卫生防疫等方面的应急保障工作。</w:t>
      </w:r>
    </w:p>
    <w:p>
      <w:pPr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各乡镇办各部门加强研判，提前预置救援队伍，备齐防汛物料、物资装备，立即集结待命，做好抢险救援准备。各级救援队伍、应急民兵根据指令，做好执行抢险救灾任务出动准备，一旦发生险情，及时转移受威胁群众，全力避免人员伤亡事件发生，确保人民群众生命财产安全；全区所有应急救援力量、物资装备施行全区统一周配，各单位接到调用指令后无条件执行。</w:t>
      </w:r>
    </w:p>
    <w:p>
      <w:pPr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要严格履行领导带班24小时值班值守和信息报告制度，气象、水利部门加强监测预警，每3小时上报一次气象水文信息，各乡镇办、各单位分别于每日上午7时、下午16时对险情隐患排查处置情况两报告，突出情况随时报告，不得迟报、瞒报、漏报。</w:t>
      </w:r>
      <w:bookmarkStart w:id="9" w:name="_Toc22419"/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  <w:t>3.Ⅱ级应急响应</w:t>
      </w:r>
      <w:bookmarkEnd w:id="8"/>
      <w:bookmarkEnd w:id="9"/>
      <w:bookmarkStart w:id="10" w:name="_Toc5002"/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3.1 启动条件</w:t>
      </w:r>
      <w:bookmarkEnd w:id="10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当出现以下情况之一的，经会商研判启动区级防汛Ⅱ级应急响应：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（1）气象部门发布暴雨Ⅱ级预警报告，预计未来24小时全域将出现100毫米以上降雨；或者过去24小时全域已出现100毫米以上降雨，预计未来24小时仍将出现50毫米以上降雨。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（2）发生区域性严重洪涝灾害造成农作物受淹、群众受灾、城镇内涝等严重灾情；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（3）主要防洪河道重要河段接近保证水位；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（4）主要防洪河道一般河段及主要支流堤防发生决口；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（5）水库发生垮坝、重大险情；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（6）市级已启动Ⅱ级应急响应；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（7）发生其它需要启动应急响应的情况。</w:t>
      </w:r>
      <w:bookmarkStart w:id="11" w:name="_Toc31131"/>
      <w:bookmarkStart w:id="12" w:name="_Toc42098956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3.2 响应行动</w:t>
      </w:r>
      <w:bookmarkEnd w:id="11"/>
      <w:bookmarkEnd w:id="12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当出现重大洪涝灾害时，由区防指指挥长决定启动Ⅱ级应急响应，同时报请市防指并实施Ⅱ级应急响应行动。</w:t>
      </w:r>
    </w:p>
    <w:p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区防指指挥长组织区防指全体成员和专家会商，滚动研判防汛形势。</w:t>
      </w:r>
    </w:p>
    <w:p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根据需要并报经区委、区政府主要领导同意，宣布进入紧急防汛期，下达区防指指挥长令，并视频连线有关乡（镇、办）防指，组织动员部署，及时调度指挥。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（3）区防指指挥长在区防汛抗旱指挥中心值班，区防指相关工作专班在区防汛抗旱指挥中心集中办公。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4）全区所有应急抢险救援力量立即集结待命，物资装备准备到位，听从统一指挥和调度，第一时间赶赴受灾地域开展抢险救援，转移安置受险情威胁的群众。必要时可提请市指挥部联系驻许部队、武警部队做好应急备勤准备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（5）所有区处级干部立即到分包乡镇一线开展防汛减灾工作，并根据抢险救灾工作需要，经区防指指挥长同意，设立前方指挥部，向灾害发生地派出相应工作专班，组织、指挥、协调、实施洪涝灾害现场防汛抢险救灾、人员避险转移安置等应急处置工作。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6）区防指指挥长组织应急、水利、气象、自然资源、住建、农业农村、公安、交通运输、卫健委、财政、宣传、消防救援、人武部民兵预备役等部门会商，滚动研判防汛形势，视频连线有关乡镇和防指，组织动员部署，及时调度指挥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（7）区防指发布进一步做好防汛抢险救灾工作的通知，按照“停、降、关、撤、拆”的要求，督促地方党委政府和防指相关成员单位按照通知要求抓好贯彻落实，并将落实情况报区防指。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8）加强信息调度分析，持续做好会商研判。气象部门每2小时报告天气预报，其间监测分析天气条件有较明显变化时，随时更新预报。水利局每2小时报告一次洪水预报结果。自然资源和规划分局每日7时、16时报告地质灾害监测预警预报结果。应急管理局每日7时、16时报告洪涝灾害造成损失情况。区防指其他有关成员单位、各乡镇办每日7时、16时向区防指报告工作动态。洪涝灾害影响地区每日7时、16时向区防指报告事件进展及工作动态，突发灾情、险情及时报告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（9）宣传部门组织新闻媒体等单位实时更新播报暴雨、洪水的有关信息，并报备区防指办。加强正面宣传报道和舆论引导，弘扬社会正气。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3.3 防范措施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全区各级各部门迅速进入战时状态，各级防汛责任人坚守一线防汛岗位，24小时值守，各级各有关单位要尽职尽责，全面排查隐患和风险点，确保险情早发现、早报告、早处置，做好应急物资和应急抢险救援队伍集结和预置，确保随时调动，确保第一时间科学处置险情，尽最大努力减轻灾害损失。</w:t>
      </w:r>
    </w:p>
    <w:p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各级各部门要以不发生人员伤亡为目标，严格执行战时工作机制，牢牢扛起防汛救灾的主体责任和属地责任，所有区处级干部要立即到分包乡镇一线指导防汛工作；各级河湖长要立即到分管河湖开展巡河查河工作，现场调度指挥河道防汛；各乡镇街道、区直各部门党政干部要带头指挥落实网格化机制，开展防汛隐患排查，及时排除各类隐患，确保责任区平稳度汛。</w:t>
      </w:r>
    </w:p>
    <w:p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各乡镇街道、各责任部门要紧盯河道险工险段、道路桥涵、敬老院、老旧房屋、农村农田、鳏寡独居户、城镇积水点等重点部位全面开展排查治理，把保护人民群众生命安全作为第一任务，及时转移涉险人员，妥善处置度汛隐患，最大限度降低强降雨造成的损失。</w:t>
      </w:r>
    </w:p>
    <w:p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农村农田内涝方面，立即安排机械、人力开展排水疏通工作，确保农村农田积水及时排出；危旧房屋和鳏寡独居老人户方面，立即转移并妥善安置相关人员，确保生活不受影响；河道防汛方面，专人盯守险工险段，加大巡河频次，确保河道安全；城市防汛方面，对城市易积水区登记造册，专班负责，加大抽排水力度，最大限度降低出行影响；道路桥涵方面，专人盯守，及时落实限行绕行措施，确保道路通行安全；各类在建工程方面，一律停止施工建设，落实边坡防护措施，做好深基坑防汛防护工作；各建成小区方面，落实地下空间防汛措施；防溺水工作方面，针对河道、积水点、农村坑塘等开展高频次巡查，利用广播、发放宣传页、流动宣传车、签订明白书等方式大力开展防溺水宣传，确保防溺水教育进村入户，全力做好防溺水工作。</w:t>
      </w:r>
    </w:p>
    <w:p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区消防救援大队要发挥应急救援主力军作用，人武部民兵、各级应急救援队伍立即集结到位，做好临战准备，根据指挥长令，随时出动执行抢险救灾任务、一旦发生险情、第一时间转移受威胁群众，全力避免人员伤亡事件发生确保人民群众生命财产安全。</w:t>
      </w:r>
    </w:p>
    <w:p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要严格履行领导带班24小时值班值守和信息报告制度，确保一旦发生紧急情况能够及时上报、快速应对、妥善处置。气象部门要提前预警雨情信息。防汛抗旱指挥部要实时会商、精准研判，点对点精准施策。各成员单位要依职责精准投入人力物力，确保工作高效、及时有力。各乡镇街道、各部门要执行工作纪律，准确及时上报汛情信息，若因工作不到位，信息报告不及时，延误防汛突发事件处置，造成工作被动，导致重大损失的，将依法依纪从严追究相关责任人责任。</w:t>
      </w:r>
      <w:bookmarkStart w:id="13" w:name="_Toc30025"/>
      <w:bookmarkStart w:id="14" w:name="_Toc17177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3" w:firstLineChars="20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  <w:t>4.Ⅰ级应急响应</w:t>
      </w:r>
      <w:bookmarkEnd w:id="13"/>
      <w:bookmarkEnd w:id="14"/>
      <w:bookmarkStart w:id="15" w:name="_Toc25548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4.1 启动条件</w:t>
      </w:r>
      <w:bookmarkEnd w:id="15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当出现以下情况之一的，经会商研判启动区级防汛Ⅰ级应急响应：当出现以下情况之一的，经会商研判启动省级防汛Ⅰ级应急响应：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（1）气象部门发布暴雨Ⅰ级预警报告，预计未来24小时全域将出现100毫米以上降雨,或者过去24小时全域已出现100毫米以上降雨，预计未来24小时仍出现100毫米以上降雨。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bookmarkStart w:id="16" w:name="_Toc42098957"/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（2）在主要流域或多个区域发生严重洪涝灾害造成农作物受淹、群众受灾、城镇内涝等重大灾情；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（3）颍河、清潩河、石梁河等骨干防洪河道干流出现超标准洪水。或主要防洪河道重要河段堤防发生决口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（4）需要启用蓄滞洪区；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（5）水库发生垮坝、重大险情；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（6）市级已启动Ⅰ级应急响应；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（7）发生其它需要启动应急响应的情况。</w:t>
      </w:r>
      <w:bookmarkStart w:id="17" w:name="_Toc29196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4.2 响应行动</w:t>
      </w:r>
      <w:bookmarkEnd w:id="16"/>
      <w:bookmarkEnd w:id="17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当出现特别重大洪涝灾害时，由区防指指挥长决定启动Ⅰ级应急响应，同时报请市防指并实施Ⅰ级应急响应行动。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（1）区防指指挥长组织区防指全体成员和专家会商，滚动研判防汛形势。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（2）根据需要并报经区委、区政府主要领导同意，宣布进入紧急防汛期，下达区防指指挥长令，并视频连线有关乡（镇、办）防指，组织动员部署，及时调度指挥。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（3）区防指指挥长在区防汛抗旱指挥中心值班，区防指工作专班在区防汛抗旱指挥中心24小时集中办公。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4）全区所有应急抢险救援力量立即集结待命，物资装备准备到位听从统一指挥和调度，第一时间赶赴受灾地域开展抢险救援，转移安置受险情威胁的群众。必要时可提请市指挥部联系驻许部队、武警部队做好应急备勤准备、随时参与抢险救援行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（5）所有区处级干部立即到分包乡镇一线开展防汛减灾工作，并根据抢险救灾工作需要，经区防指指挥长同意，设立前方指挥部，向灾害发生地派出相应工作专班，组织、指挥、协调、实施洪涝灾害现场防汛抢险救灾、人员避险转移安置等应急处置工作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（6）区防指发布进一步做好防汛抢险救灾工作的通知，按照“停、降、关、撤、拆”的要求，督促地方党委政府和防指相关成员单位按照通知要求抓好贯彻落实，并将落实情况报区防指。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（7）财政部门紧急拨付救灾资金，应急、消防等部门调动一切力量全面支援灾害发生地政府开展抢险突击、群众疏散转移工作。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8）加强信息调度分析，持续做好会商研判。气象部门每2小时报告天气预报，其间监测分析天气条件有较明显变化时，随时更新预报。水利局每2小时报告一次洪水预报结果。自然资源和规划分局每日7时、16时报告地质灾害监测预警预报结果。应急管理局每日7时、16时报告洪涝灾害造成损失情况。区防指其他有关成员单位每日7时、16时向区防指报告工作动态。洪涝灾害影响地区每日7时、16时向区防指报告事件进展及工作动态，突发灾情、险情及时报告。财政部门紧急拨付救灾资金，应急、消防等部门调动一切力量全面支援灾害发生地政府开展抢险突击、群众疏散转移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（9）宣传部门组织新闻媒体等单位实时更新播报暴雨、洪水的有关信息，并报备区防指办。加强正面宣传报道和舆论引导，弘扬社会正气。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="0" w:rightChars="0"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4.3 防范措施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全区各级各部门迅速进入战时状态，各级防汛责任人坚守一线防汛岗位，24小时值守，各级各有关单位要尽职尽责，全面排查隐患和风险点，确保险情早发现、早报告、早处置，做好应急物资和应急抢险救援队伍集结和预置，确保随时调动，确保第一时间科学处置险情，尽最大努力减轻灾害损失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水利部门及时调度水库，腾出库容迎接可能到来的洪峰。铁路部门及时采取降速措施，确保行车安全。工业企业及时调整生产计划，适当降低库存、降低负荷；及时清理河道淤积物，及时拆除严重影响行洪的非法建构筑物，保障行洪畅通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住建、城市管理和交通运输等部门紧盯隧道、涵洞，公共设施的地下空间，立交桥、下沉式建筑、轨道交通等易积水的低洼区域，必要时迅速关闭，严防雨水倒灌引发事故灾害。住建、城市管理等部门对存在安全隐患的广告牌、围墙、围挡、受损危房、危险建筑等要下决心拆除，防止坠落、坍塌伤人，组织做好城市涝水抽排、路面清障工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交通运输、公路管理部门组织做好受损公路、铁路、桥梁抢修，配合公安部门实施交通管制；组织应急运输车辆，做好防汛物资运输、抢险救援力量投送、大规模人员转移避险、大规模滞留人员疏散；做好轨道交通、公交站、客运站防涝排水和公交车、出租车紧急避险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公安部门组织做好灾区治安管理工作和防汛抢险、分洪爆破的戒严、安保工作，实施必要的交通管控，及时疏导车辆、行人，引导抢险救援车辆有序快速同行。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文化旅游、体育等部门及时暂停或取消室外大型活动和群众集会，撤离危险区域人员。关闭旅游景区，终止有组织的户外体育类活动。属地政府迅速组织地质灾害威胁区域、洪水威胁区域群众安全避险转移。住建、水利等部门迅速排查在建工程项目安全隐患，及时组织在低洼处办公、住宿的人员撤离。公安、交通、商务等部门及时疏散劝导高铁站、汽车站、商场等人员密集场所滞留人员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电力部门统筹调集抢险队伍、应急发电装备，指导防汛重要用户、地下配电设施管理单位落实防汛电力保障措施，督导电力防汛抢险救灾工作，及时更新发布受灾情况、救援力量、复电进度等信息。供电单位对启用蓄滞洪区、人员撤离区域、受灾影响安全运行的电力设施采取停电避险措施。区电力公司做好电网安全运行、受灾复电工作，保障城市生命线及防汛重要用户的电力供应。指导基层做好配电站房防淹工作。油料企业要提前预置备储油料，保障防汛机械、车辆、照明等油料供应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（7）供水企业、燃气企业要做好供水、供气保障，维持城市正常运转。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（8）科工部门组织各电信运营公司，全力开展通信保障、网络抢修和网络恢复工作，重点保障党委、政府、军区、防汛指挥部和要害部门通信畅通。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（9）区党委、政府果断采取停工、停业、停课、停运等措施，加强对地下商城、地下停车场、下沉式隧道、易涝点等部位要管控，该停止运行使用的要及时停用，并封闭危险路段，实行交通管制。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 w:val="0"/>
          <w:color w:val="auto"/>
          <w:kern w:val="0"/>
          <w:sz w:val="32"/>
          <w:szCs w:val="32"/>
          <w:lang w:val="en-US" w:eastAsia="zh-CN" w:bidi="ar-SA"/>
        </w:rPr>
        <w:t>5.上级防汛指挥部及区委区政府领导指示需要召开会商的情况。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 w:val="0"/>
          <w:color w:val="auto"/>
          <w:kern w:val="0"/>
          <w:sz w:val="32"/>
          <w:szCs w:val="32"/>
          <w:lang w:val="en-US" w:eastAsia="zh-CN" w:bidi="ar-SA"/>
        </w:rPr>
        <w:t>6.因防汛形势需要，其它需要召开会商的情况。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cs="黑体"/>
          <w:color w:val="auto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会商的事项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接到洪涝灾情信息，经会商研判，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防指决定启动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级洪涝灾害应急响应后，根据洪涝灾害抢险救援需要，应立即组织开展抢险救援应急处置。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 w:val="0"/>
          <w:color w:val="auto"/>
          <w:sz w:val="32"/>
          <w:szCs w:val="32"/>
          <w:lang w:eastAsia="zh-CN"/>
        </w:rPr>
      </w:pPr>
      <w:bookmarkStart w:id="18" w:name="_Toc40029959"/>
      <w:bookmarkStart w:id="19" w:name="_Toc39042145"/>
      <w:r>
        <w:rPr>
          <w:rFonts w:hint="eastAsia" w:ascii="楷体" w:hAnsi="楷体" w:eastAsia="楷体" w:cs="楷体"/>
          <w:b/>
          <w:bCs w:val="0"/>
          <w:color w:val="auto"/>
          <w:kern w:val="0"/>
          <w:sz w:val="32"/>
          <w:szCs w:val="32"/>
          <w:lang w:val="en-US" w:eastAsia="zh-CN" w:bidi="ar-SA"/>
        </w:rPr>
        <w:t>（一）</w:t>
      </w:r>
      <w:r>
        <w:rPr>
          <w:rFonts w:hint="eastAsia" w:ascii="楷体" w:hAnsi="楷体" w:eastAsia="楷体" w:cs="楷体"/>
          <w:b/>
          <w:bCs w:val="0"/>
          <w:color w:val="auto"/>
          <w:sz w:val="32"/>
          <w:szCs w:val="32"/>
          <w:lang w:eastAsia="zh-CN"/>
        </w:rPr>
        <w:t>应急准备</w:t>
      </w:r>
      <w:bookmarkEnd w:id="18"/>
      <w:bookmarkEnd w:id="19"/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防汛救灾物资准备。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组织协调水利防汛物资储备部门、粮食物资储备部门或其他有关单位，做好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防汛物资储备及调度准备工作。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 w:bidi="ar-SA"/>
        </w:rPr>
        <w:t>2.运输能力准备。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掌握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交通运输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部门对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防汛物资储备仓库、粮食物资储备仓库附近运输能力，确保洪涝灾情发生后各类救灾物资调运渠道畅通。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 w:bidi="ar-SA"/>
        </w:rPr>
        <w:t>3.安置场所准备。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会商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确定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受灾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群众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转移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安置场所，提前准备需调集活动板房、帐篷、被褥、棉衣、方便食品、饮用水等物资。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 w:bidi="ar-SA"/>
        </w:rPr>
        <w:t>4.救援队伍准备。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预置综合性消防救援队伍、专业和社会救援力量，并协调民兵预备役应急力量做好应对洪涝灾害抢险救灾救助准备。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 w:val="0"/>
          <w:color w:val="auto"/>
          <w:sz w:val="32"/>
          <w:szCs w:val="32"/>
          <w:lang w:eastAsia="zh-CN"/>
        </w:rPr>
      </w:pPr>
      <w:bookmarkStart w:id="20" w:name="_Toc39042146"/>
      <w:bookmarkStart w:id="21" w:name="_Toc39652865"/>
      <w:bookmarkStart w:id="22" w:name="_Toc40029960"/>
      <w:r>
        <w:rPr>
          <w:rFonts w:hint="eastAsia" w:ascii="楷体" w:hAnsi="楷体" w:eastAsia="楷体" w:cs="楷体"/>
          <w:b/>
          <w:bCs w:val="0"/>
          <w:color w:val="auto"/>
          <w:kern w:val="0"/>
          <w:sz w:val="32"/>
          <w:szCs w:val="32"/>
          <w:lang w:val="en-US" w:eastAsia="zh-CN" w:bidi="ar-SA"/>
        </w:rPr>
        <w:t>（二）</w:t>
      </w:r>
      <w:r>
        <w:rPr>
          <w:rFonts w:hint="eastAsia" w:ascii="楷体" w:hAnsi="楷体" w:eastAsia="楷体" w:cs="楷体"/>
          <w:b/>
          <w:bCs w:val="0"/>
          <w:color w:val="auto"/>
          <w:sz w:val="32"/>
          <w:szCs w:val="32"/>
          <w:lang w:eastAsia="zh-CN"/>
        </w:rPr>
        <w:t>救援力量</w:t>
      </w:r>
      <w:bookmarkEnd w:id="20"/>
      <w:bookmarkEnd w:id="21"/>
      <w:r>
        <w:rPr>
          <w:rFonts w:hint="eastAsia" w:ascii="楷体" w:hAnsi="楷体" w:eastAsia="楷体" w:cs="楷体"/>
          <w:b/>
          <w:bCs w:val="0"/>
          <w:color w:val="auto"/>
          <w:sz w:val="32"/>
          <w:szCs w:val="32"/>
          <w:lang w:eastAsia="zh-CN"/>
        </w:rPr>
        <w:t>指挥调度</w:t>
      </w:r>
      <w:bookmarkEnd w:id="22"/>
      <w:bookmarkStart w:id="23" w:name="_Toc40029961"/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担负任务</w:t>
      </w:r>
      <w:bookmarkEnd w:id="23"/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根据应急救援需要，救援力量按照编组分配任务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，指挥调度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工程抢险力量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人员搜救力量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道路抢通力量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物资供应力量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社会群防应急力量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医疗救治力量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专家支援力量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等工作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</w:pPr>
      <w:bookmarkStart w:id="24" w:name="_Toc40029962"/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2.力量运用</w:t>
      </w:r>
      <w:bookmarkEnd w:id="2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应急救援按照“属地负责、就近调度、逐级介入”原则，由灾害发生地人民政府调度本地区应急救援先遣力量开展先期处置，在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级洪涝灾害Ⅰ、Ⅱ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级应急响应启动后，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防指根据灾情险情和灾害发生地人民政府先期救援处置情况，集体研判抢险救援力量需求，研究部署主力、机动、保障等救援力量的编成和规模。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 w:val="0"/>
          <w:color w:val="auto"/>
          <w:sz w:val="32"/>
          <w:szCs w:val="32"/>
          <w:lang w:val="en-US" w:eastAsia="zh-CN"/>
        </w:rPr>
      </w:pPr>
      <w:bookmarkStart w:id="25" w:name="_Toc40029963"/>
      <w:r>
        <w:rPr>
          <w:rFonts w:hint="eastAsia" w:ascii="楷体" w:hAnsi="楷体" w:eastAsia="楷体" w:cs="楷体"/>
          <w:b/>
          <w:bCs w:val="0"/>
          <w:color w:val="auto"/>
          <w:sz w:val="32"/>
          <w:szCs w:val="32"/>
          <w:lang w:val="en-US" w:eastAsia="zh-CN"/>
        </w:rPr>
        <w:t>（三）力量调度</w:t>
      </w:r>
      <w:bookmarkEnd w:id="2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（1）下达指令。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防指统一下达书面指令，灾情险情紧急时，可先通过电话指挥调度，后补办书面指令。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（2）快速出动。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紧急动员集结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救援力量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，快速做好准备，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防指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同意后，立即出动赶赴救援现场或指定地点。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（3）预置备勤。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根据抢险救援工作态势，实际调整救援力量兵力部署，做好增援准备。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五、善后处置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卫生部门加强受影响地区的疾病和突发公共卫生事件监测、报告工作，落实各项防病措施，并派出医疗小分队，对受伤的人员进行紧急救护。必要时，事发地政府可紧急动员当地医疗机构在现场设立紧急救护所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依照有关紧急防汛期规定征用、调用的物资、设备、交通运输工具等，在汛期结束后应当及时归还；造成损坏或者无法归还的，按照有关规定给予适当补偿或者作其他处理。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安排部署</w:t>
      </w:r>
      <w:r>
        <w:rPr>
          <w:rFonts w:hint="eastAsia" w:ascii="仿宋_GB2312" w:hAnsi="仿宋_GB2312" w:eastAsia="仿宋_GB2312" w:cs="仿宋_GB2312"/>
          <w:sz w:val="32"/>
          <w:szCs w:val="32"/>
        </w:rPr>
        <w:t>修复水毁基础设施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并协助</w:t>
      </w:r>
      <w:r>
        <w:rPr>
          <w:rFonts w:hint="eastAsia" w:ascii="仿宋_GB2312" w:hAnsi="仿宋_GB2312" w:eastAsia="仿宋_GB2312" w:cs="仿宋_GB2312"/>
          <w:sz w:val="32"/>
          <w:szCs w:val="32"/>
        </w:rPr>
        <w:t>当地政府进一步恢复正常生活、生产、工作秩序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尽可能减少突发事件带来的损失和影响。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  <w:t>六、应急结束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当汛期灾害得到有效控制后，指挥长或副指挥长主持召开联席会商会议，视汛情可宣布应急结束。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联席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会商会议下设办公室，办公室设在区应急管理局，承担联席会议日常工作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联系方式：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7375575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邮箱地址：jaqfxkhg@163.com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2022年6月8日</w:t>
      </w:r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32A4889-6945-48E1-8DBC-4FA064914E4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56C351F-8B95-41B7-93EC-00A7C21C205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00D4644-9405-4863-9B78-BFEA287EBD95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C1AB658E-622D-4BAF-8AC6-F28DC1612FC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57A6584-6E24-4E93-8B12-DB9A0048556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C"/>
    <w:multiLevelType w:val="singleLevel"/>
    <w:tmpl w:val="0000000C"/>
    <w:lvl w:ilvl="0" w:tentative="0">
      <w:start w:val="2"/>
      <w:numFmt w:val="decimal"/>
      <w:suff w:val="nothing"/>
      <w:lvlText w:val="（%1）"/>
      <w:lvlJc w:val="left"/>
    </w:lvl>
  </w:abstractNum>
  <w:abstractNum w:abstractNumId="1">
    <w:nsid w:val="0000000F"/>
    <w:multiLevelType w:val="singleLevel"/>
    <w:tmpl w:val="0000000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00000010"/>
    <w:multiLevelType w:val="singleLevel"/>
    <w:tmpl w:val="00000010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00000011"/>
    <w:multiLevelType w:val="singleLevel"/>
    <w:tmpl w:val="00000011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00000013"/>
    <w:multiLevelType w:val="singleLevel"/>
    <w:tmpl w:val="00000013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MzJkMDliYWRjZmVhNzc4YjkzNGY4Y2Y5NzFmZDkifQ=="/>
  </w:docVars>
  <w:rsids>
    <w:rsidRoot w:val="1B541C3F"/>
    <w:rsid w:val="00013E19"/>
    <w:rsid w:val="004C0ABB"/>
    <w:rsid w:val="005424B3"/>
    <w:rsid w:val="01886360"/>
    <w:rsid w:val="03085DAA"/>
    <w:rsid w:val="031A7AD0"/>
    <w:rsid w:val="03970049"/>
    <w:rsid w:val="03B919CE"/>
    <w:rsid w:val="0637036F"/>
    <w:rsid w:val="07163FC1"/>
    <w:rsid w:val="07280C93"/>
    <w:rsid w:val="072C65DB"/>
    <w:rsid w:val="07BE7AD3"/>
    <w:rsid w:val="085144CE"/>
    <w:rsid w:val="0A515ACE"/>
    <w:rsid w:val="0B1468B7"/>
    <w:rsid w:val="0BDA233C"/>
    <w:rsid w:val="0D4B4421"/>
    <w:rsid w:val="0D6E4CDC"/>
    <w:rsid w:val="0E3015E5"/>
    <w:rsid w:val="10F12666"/>
    <w:rsid w:val="11384FFA"/>
    <w:rsid w:val="11D75D3C"/>
    <w:rsid w:val="12B745EC"/>
    <w:rsid w:val="12F02ACB"/>
    <w:rsid w:val="13D41CA5"/>
    <w:rsid w:val="140540A5"/>
    <w:rsid w:val="142A0085"/>
    <w:rsid w:val="158F030D"/>
    <w:rsid w:val="165A2804"/>
    <w:rsid w:val="18DC42BA"/>
    <w:rsid w:val="1915246F"/>
    <w:rsid w:val="195A2EB8"/>
    <w:rsid w:val="19DB61D7"/>
    <w:rsid w:val="1A4434EB"/>
    <w:rsid w:val="1B1B02CA"/>
    <w:rsid w:val="1B541C3F"/>
    <w:rsid w:val="1B986B61"/>
    <w:rsid w:val="1BBF50A0"/>
    <w:rsid w:val="1C3A276E"/>
    <w:rsid w:val="1D031F6E"/>
    <w:rsid w:val="1DC92F0F"/>
    <w:rsid w:val="1DD56E12"/>
    <w:rsid w:val="1DF45EC8"/>
    <w:rsid w:val="20797A35"/>
    <w:rsid w:val="225E60CA"/>
    <w:rsid w:val="236F6360"/>
    <w:rsid w:val="2381538F"/>
    <w:rsid w:val="267C7D1F"/>
    <w:rsid w:val="28F2475E"/>
    <w:rsid w:val="29B87BE9"/>
    <w:rsid w:val="2A336A33"/>
    <w:rsid w:val="2B1331EE"/>
    <w:rsid w:val="2CCC3F33"/>
    <w:rsid w:val="2E5A73E2"/>
    <w:rsid w:val="2F92447E"/>
    <w:rsid w:val="30693ED9"/>
    <w:rsid w:val="31B43D57"/>
    <w:rsid w:val="3279394C"/>
    <w:rsid w:val="327A7185"/>
    <w:rsid w:val="35A94C5D"/>
    <w:rsid w:val="36834925"/>
    <w:rsid w:val="374F5D9D"/>
    <w:rsid w:val="38463404"/>
    <w:rsid w:val="385258F5"/>
    <w:rsid w:val="393414D2"/>
    <w:rsid w:val="3BC25B40"/>
    <w:rsid w:val="3C3013C7"/>
    <w:rsid w:val="3CD86225"/>
    <w:rsid w:val="3EDD3AC7"/>
    <w:rsid w:val="3FAA5A4D"/>
    <w:rsid w:val="424844AC"/>
    <w:rsid w:val="42A52838"/>
    <w:rsid w:val="42D07F30"/>
    <w:rsid w:val="434D4AAD"/>
    <w:rsid w:val="43601CF6"/>
    <w:rsid w:val="44D556A1"/>
    <w:rsid w:val="44D75033"/>
    <w:rsid w:val="457233DD"/>
    <w:rsid w:val="4623133E"/>
    <w:rsid w:val="46290F53"/>
    <w:rsid w:val="46B3306B"/>
    <w:rsid w:val="47EC4BCA"/>
    <w:rsid w:val="491578FB"/>
    <w:rsid w:val="498A7A9B"/>
    <w:rsid w:val="4A7B6CE5"/>
    <w:rsid w:val="4C9046E6"/>
    <w:rsid w:val="4CEC4CEB"/>
    <w:rsid w:val="4D42204C"/>
    <w:rsid w:val="4F830937"/>
    <w:rsid w:val="51C7048D"/>
    <w:rsid w:val="525051AE"/>
    <w:rsid w:val="544D6266"/>
    <w:rsid w:val="551A5E4F"/>
    <w:rsid w:val="55336073"/>
    <w:rsid w:val="55CD3D98"/>
    <w:rsid w:val="5676181B"/>
    <w:rsid w:val="57B65550"/>
    <w:rsid w:val="57C90599"/>
    <w:rsid w:val="58887740"/>
    <w:rsid w:val="59773534"/>
    <w:rsid w:val="5ADD5729"/>
    <w:rsid w:val="5BBF527B"/>
    <w:rsid w:val="5C15652D"/>
    <w:rsid w:val="5CB46318"/>
    <w:rsid w:val="5D7C7B9C"/>
    <w:rsid w:val="5F79316D"/>
    <w:rsid w:val="60544564"/>
    <w:rsid w:val="605C1DB1"/>
    <w:rsid w:val="60E80106"/>
    <w:rsid w:val="610E6D57"/>
    <w:rsid w:val="61584793"/>
    <w:rsid w:val="61826C06"/>
    <w:rsid w:val="61F20905"/>
    <w:rsid w:val="623C4C53"/>
    <w:rsid w:val="62EE0A5E"/>
    <w:rsid w:val="63C10220"/>
    <w:rsid w:val="64CE32D5"/>
    <w:rsid w:val="65D12ED2"/>
    <w:rsid w:val="65D238D8"/>
    <w:rsid w:val="67CC4FBC"/>
    <w:rsid w:val="68C70B3E"/>
    <w:rsid w:val="68E81AF2"/>
    <w:rsid w:val="6A48594E"/>
    <w:rsid w:val="6ACB2014"/>
    <w:rsid w:val="6BD35888"/>
    <w:rsid w:val="6E666CE7"/>
    <w:rsid w:val="6EE824A4"/>
    <w:rsid w:val="705921AE"/>
    <w:rsid w:val="70D03AED"/>
    <w:rsid w:val="71345EB3"/>
    <w:rsid w:val="71E93D93"/>
    <w:rsid w:val="72DD5E31"/>
    <w:rsid w:val="73050C7E"/>
    <w:rsid w:val="73373F95"/>
    <w:rsid w:val="747164E4"/>
    <w:rsid w:val="753B1838"/>
    <w:rsid w:val="75583FAB"/>
    <w:rsid w:val="75C23A18"/>
    <w:rsid w:val="762F1F27"/>
    <w:rsid w:val="76902EA5"/>
    <w:rsid w:val="79066F83"/>
    <w:rsid w:val="792854ED"/>
    <w:rsid w:val="7A030067"/>
    <w:rsid w:val="7A906784"/>
    <w:rsid w:val="7B1F2CFB"/>
    <w:rsid w:val="7E07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line="560" w:lineRule="exact"/>
      <w:ind w:firstLine="200" w:firstLineChars="200"/>
      <w:outlineLvl w:val="0"/>
    </w:pPr>
    <w:rPr>
      <w:rFonts w:eastAsia="黑体"/>
      <w:bCs/>
      <w:kern w:val="44"/>
      <w:sz w:val="32"/>
      <w:szCs w:val="44"/>
    </w:rPr>
  </w:style>
  <w:style w:type="paragraph" w:styleId="4">
    <w:name w:val="heading 2"/>
    <w:basedOn w:val="1"/>
    <w:next w:val="1"/>
    <w:qFormat/>
    <w:uiPriority w:val="9"/>
    <w:pPr>
      <w:keepNext/>
      <w:keepLines/>
      <w:spacing w:line="560" w:lineRule="exact"/>
      <w:ind w:firstLine="200" w:firstLineChars="200"/>
      <w:outlineLvl w:val="1"/>
    </w:pPr>
    <w:rPr>
      <w:rFonts w:ascii="Cambria" w:hAnsi="Cambria" w:eastAsia="楷体"/>
      <w:bCs/>
      <w:kern w:val="0"/>
      <w:sz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8"/>
    </w:r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font51"/>
    <w:basedOn w:val="12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9978</Words>
  <Characters>10119</Characters>
  <Lines>0</Lines>
  <Paragraphs>0</Paragraphs>
  <TotalTime>13</TotalTime>
  <ScaleCrop>false</ScaleCrop>
  <LinksUpToDate>false</LinksUpToDate>
  <CharactersWithSpaces>10197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2021-07-13T08:46:00Z</dcterms:created>
  <dc:creator>赵强</dc:creator>
  <cp:lastModifiedBy>王豪</cp:lastModifiedBy>
  <cp:lastPrinted>2022-04-12T02:43:00Z</cp:lastPrinted>
  <dcterms:modified xsi:type="dcterms:W3CDTF">2022-07-11T01:18:06Z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B1A3F6D1BB7348ABAD844D36E93EB303</vt:lpwstr>
  </property>
</Properties>
</file>