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701D65">
      <w:pPr>
        <w:jc w:val="center"/>
        <w:rPr>
          <w:rFonts w:ascii="黑体" w:eastAsia="黑体" w:hAnsi="黑体" w:cs="黑体"/>
          <w:sz w:val="52"/>
          <w:szCs w:val="52"/>
        </w:rPr>
      </w:pPr>
      <w:r>
        <w:rPr>
          <w:rFonts w:ascii="黑体" w:eastAsia="黑体" w:hAnsi="黑体" w:cs="黑体" w:hint="eastAsia"/>
          <w:sz w:val="52"/>
          <w:szCs w:val="52"/>
        </w:rPr>
        <w:t>20</w:t>
      </w:r>
      <w:r>
        <w:rPr>
          <w:rFonts w:ascii="黑体" w:eastAsia="黑体" w:hAnsi="黑体" w:cs="黑体"/>
          <w:sz w:val="52"/>
          <w:szCs w:val="52"/>
        </w:rPr>
        <w:t>21</w:t>
      </w:r>
      <w:r>
        <w:rPr>
          <w:rFonts w:ascii="黑体" w:eastAsia="黑体" w:hAnsi="黑体" w:cs="黑体" w:hint="eastAsia"/>
          <w:sz w:val="52"/>
          <w:szCs w:val="52"/>
        </w:rPr>
        <w:t>年度</w:t>
      </w:r>
    </w:p>
    <w:p w:rsidR="00C90164" w:rsidRDefault="00701D65">
      <w:pPr>
        <w:jc w:val="center"/>
        <w:rPr>
          <w:rFonts w:ascii="黑体" w:eastAsia="黑体" w:hAnsi="黑体" w:cs="黑体"/>
          <w:sz w:val="52"/>
          <w:szCs w:val="52"/>
        </w:rPr>
      </w:pPr>
      <w:r>
        <w:rPr>
          <w:rFonts w:ascii="黑体" w:eastAsia="黑体" w:hAnsi="黑体" w:cs="黑体" w:hint="eastAsia"/>
          <w:sz w:val="52"/>
          <w:szCs w:val="52"/>
        </w:rPr>
        <w:t>许昌市建安区</w:t>
      </w:r>
      <w:r w:rsidRPr="004233E1">
        <w:rPr>
          <w:rFonts w:ascii="黑体" w:eastAsia="黑体" w:hAnsi="黑体" w:cs="黑体" w:hint="eastAsia"/>
          <w:sz w:val="52"/>
          <w:szCs w:val="52"/>
        </w:rPr>
        <w:t>军队离休退休干部干休所</w:t>
      </w:r>
      <w:r w:rsidR="004233E1">
        <w:rPr>
          <w:rFonts w:ascii="黑体" w:eastAsia="黑体" w:hAnsi="黑体" w:cs="黑体" w:hint="eastAsia"/>
          <w:sz w:val="52"/>
          <w:szCs w:val="52"/>
        </w:rPr>
        <w:t>部门</w:t>
      </w:r>
      <w:r>
        <w:rPr>
          <w:rFonts w:ascii="黑体" w:eastAsia="黑体" w:hAnsi="黑体" w:cs="黑体" w:hint="eastAsia"/>
          <w:sz w:val="52"/>
          <w:szCs w:val="52"/>
        </w:rPr>
        <w:t>决算</w:t>
      </w:r>
    </w:p>
    <w:p w:rsidR="00C90164" w:rsidRDefault="00C90164">
      <w:pPr>
        <w:jc w:val="center"/>
        <w:rPr>
          <w:rFonts w:ascii="黑体" w:eastAsia="黑体" w:hAnsi="黑体" w:cs="黑体"/>
          <w:sz w:val="52"/>
          <w:szCs w:val="52"/>
        </w:rPr>
      </w:pPr>
    </w:p>
    <w:p w:rsidR="00C90164" w:rsidRDefault="00C90164">
      <w:pPr>
        <w:jc w:val="center"/>
        <w:rPr>
          <w:rFonts w:ascii="黑体" w:eastAsia="黑体" w:hAnsi="黑体" w:cs="黑体"/>
          <w:sz w:val="52"/>
          <w:szCs w:val="52"/>
        </w:rPr>
      </w:pPr>
    </w:p>
    <w:p w:rsidR="00C90164" w:rsidRDefault="00C90164">
      <w:pPr>
        <w:jc w:val="center"/>
        <w:rPr>
          <w:rFonts w:ascii="黑体" w:eastAsia="黑体" w:hAnsi="黑体" w:cs="黑体"/>
          <w:sz w:val="52"/>
          <w:szCs w:val="52"/>
        </w:rPr>
      </w:pPr>
    </w:p>
    <w:p w:rsidR="00C90164" w:rsidRDefault="00C90164">
      <w:pPr>
        <w:jc w:val="center"/>
        <w:rPr>
          <w:rFonts w:ascii="黑体" w:eastAsia="黑体" w:hAnsi="黑体" w:cs="黑体"/>
          <w:sz w:val="52"/>
          <w:szCs w:val="52"/>
        </w:rPr>
      </w:pPr>
    </w:p>
    <w:p w:rsidR="00C90164" w:rsidRDefault="00C90164">
      <w:pPr>
        <w:jc w:val="center"/>
        <w:rPr>
          <w:rFonts w:ascii="黑体" w:eastAsia="黑体" w:hAnsi="黑体" w:cs="黑体"/>
          <w:sz w:val="52"/>
          <w:szCs w:val="52"/>
        </w:rPr>
      </w:pPr>
    </w:p>
    <w:p w:rsidR="00C90164" w:rsidRDefault="00C90164">
      <w:pPr>
        <w:jc w:val="center"/>
        <w:rPr>
          <w:rFonts w:ascii="黑体" w:eastAsia="黑体" w:hAnsi="黑体" w:cs="黑体"/>
          <w:sz w:val="52"/>
          <w:szCs w:val="52"/>
        </w:rPr>
      </w:pPr>
    </w:p>
    <w:p w:rsidR="00C90164" w:rsidRDefault="00701D65">
      <w:pPr>
        <w:jc w:val="center"/>
        <w:rPr>
          <w:rFonts w:ascii="黑体" w:eastAsia="黑体" w:hAnsi="黑体" w:cs="黑体"/>
          <w:sz w:val="32"/>
          <w:szCs w:val="32"/>
        </w:rPr>
        <w:sectPr w:rsidR="00C90164">
          <w:pgSz w:w="11906" w:h="16838"/>
          <w:pgMar w:top="1440" w:right="1531" w:bottom="1440" w:left="1587" w:header="850" w:footer="992" w:gutter="0"/>
          <w:pgNumType w:fmt="numberInDash"/>
          <w:cols w:space="720"/>
          <w:docGrid w:type="lines" w:linePitch="317"/>
        </w:sectPr>
      </w:pPr>
      <w:r>
        <w:rPr>
          <w:rFonts w:ascii="黑体" w:eastAsia="黑体" w:hAnsi="黑体" w:cs="黑体" w:hint="eastAsia"/>
          <w:sz w:val="32"/>
          <w:szCs w:val="32"/>
        </w:rPr>
        <w:t>二〇二二年九月</w:t>
      </w:r>
    </w:p>
    <w:p w:rsidR="00C90164" w:rsidRDefault="00701D65">
      <w:pPr>
        <w:jc w:val="center"/>
        <w:rPr>
          <w:rFonts w:ascii="黑体" w:eastAsia="黑体" w:hAnsi="黑体" w:cs="黑体"/>
          <w:sz w:val="36"/>
          <w:szCs w:val="36"/>
        </w:rPr>
      </w:pPr>
      <w:r>
        <w:rPr>
          <w:rFonts w:ascii="黑体" w:eastAsia="黑体" w:hAnsi="黑体" w:cs="黑体" w:hint="eastAsia"/>
          <w:sz w:val="36"/>
          <w:szCs w:val="36"/>
        </w:rPr>
        <w:lastRenderedPageBreak/>
        <w:t>目　　录</w:t>
      </w:r>
    </w:p>
    <w:p w:rsidR="00C90164" w:rsidRDefault="00701D65">
      <w:pPr>
        <w:jc w:val="left"/>
        <w:rPr>
          <w:rFonts w:ascii="黑体" w:eastAsia="黑体" w:hAnsi="黑体" w:cs="黑体"/>
          <w:sz w:val="32"/>
          <w:szCs w:val="32"/>
        </w:rPr>
      </w:pPr>
      <w:r>
        <w:rPr>
          <w:rFonts w:ascii="黑体" w:eastAsia="黑体" w:hAnsi="黑体" w:cs="黑体" w:hint="eastAsia"/>
          <w:sz w:val="32"/>
          <w:szCs w:val="32"/>
        </w:rPr>
        <w:t>第一部分　许昌市建安区军队离休退休干部干休所概况</w:t>
      </w:r>
    </w:p>
    <w:p w:rsidR="00C90164" w:rsidRDefault="00701D65">
      <w:pPr>
        <w:numPr>
          <w:ilvl w:val="0"/>
          <w:numId w:val="1"/>
        </w:numPr>
        <w:ind w:firstLineChars="200" w:firstLine="640"/>
        <w:jc w:val="left"/>
        <w:rPr>
          <w:rFonts w:ascii="宋体" w:hAnsi="宋体" w:cs="宋体"/>
          <w:sz w:val="32"/>
          <w:szCs w:val="32"/>
        </w:rPr>
      </w:pPr>
      <w:r>
        <w:rPr>
          <w:rFonts w:ascii="宋体" w:hAnsi="宋体" w:cs="宋体" w:hint="eastAsia"/>
          <w:sz w:val="32"/>
          <w:szCs w:val="32"/>
        </w:rPr>
        <w:t>部门职责</w:t>
      </w:r>
    </w:p>
    <w:p w:rsidR="00C90164" w:rsidRDefault="00701D65">
      <w:pPr>
        <w:numPr>
          <w:ilvl w:val="0"/>
          <w:numId w:val="1"/>
        </w:numPr>
        <w:ind w:firstLineChars="200" w:firstLine="640"/>
        <w:jc w:val="left"/>
        <w:rPr>
          <w:rFonts w:ascii="宋体" w:hAnsi="宋体" w:cs="宋体"/>
          <w:sz w:val="32"/>
          <w:szCs w:val="32"/>
        </w:rPr>
      </w:pPr>
      <w:r>
        <w:rPr>
          <w:rFonts w:ascii="宋体" w:hAnsi="宋体" w:cs="宋体" w:hint="eastAsia"/>
          <w:sz w:val="32"/>
          <w:szCs w:val="32"/>
        </w:rPr>
        <w:t>机构设置</w:t>
      </w:r>
    </w:p>
    <w:p w:rsidR="00C90164" w:rsidRDefault="00701D65">
      <w:pPr>
        <w:jc w:val="left"/>
        <w:rPr>
          <w:rFonts w:ascii="黑体" w:eastAsia="黑体" w:hAnsi="黑体" w:cs="黑体"/>
          <w:sz w:val="32"/>
          <w:szCs w:val="32"/>
        </w:rPr>
      </w:pPr>
      <w:r>
        <w:rPr>
          <w:rFonts w:ascii="黑体" w:eastAsia="黑体" w:hAnsi="黑体" w:cs="黑体" w:hint="eastAsia"/>
          <w:sz w:val="32"/>
          <w:szCs w:val="32"/>
        </w:rPr>
        <w:t>第二部分</w:t>
      </w:r>
      <w:r>
        <w:rPr>
          <w:rFonts w:ascii="黑体" w:eastAsia="黑体" w:hAnsi="黑体" w:cs="黑体" w:hint="eastAsia"/>
          <w:sz w:val="32"/>
          <w:szCs w:val="32"/>
        </w:rPr>
        <w:t xml:space="preserve">  2021</w:t>
      </w:r>
      <w:r>
        <w:rPr>
          <w:rFonts w:ascii="黑体" w:eastAsia="黑体" w:hAnsi="黑体" w:cs="黑体" w:hint="eastAsia"/>
          <w:sz w:val="32"/>
          <w:szCs w:val="32"/>
        </w:rPr>
        <w:t>年度部门决算表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一、收入支出决算总表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二、收入决算表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三、支出决算表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四、财政拨款收入支出决算总表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五、一般公共预算财政拨款支出决算表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六、一般公共预算财政拨款基本支出决算明细表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七、一般公共预算财政拨款“三公”经费支出决算表</w:t>
      </w:r>
    </w:p>
    <w:p w:rsidR="00C90164" w:rsidRDefault="00701D65">
      <w:pPr>
        <w:ind w:firstLineChars="200" w:firstLine="640"/>
        <w:jc w:val="left"/>
        <w:rPr>
          <w:rFonts w:ascii="宋体" w:hAnsi="宋体" w:cs="黑体"/>
          <w:sz w:val="32"/>
          <w:szCs w:val="32"/>
        </w:rPr>
      </w:pPr>
      <w:r>
        <w:rPr>
          <w:rFonts w:ascii="宋体" w:hAnsi="宋体" w:cs="黑体" w:hint="eastAsia"/>
          <w:sz w:val="32"/>
          <w:szCs w:val="32"/>
        </w:rPr>
        <w:t>八、政府性基金预算财政拨款收入支出决算表</w:t>
      </w:r>
    </w:p>
    <w:p w:rsidR="00C90164" w:rsidRDefault="00701D65">
      <w:pPr>
        <w:jc w:val="left"/>
        <w:rPr>
          <w:rFonts w:ascii="黑体" w:eastAsia="黑体" w:hAnsi="黑体" w:cs="黑体"/>
          <w:sz w:val="32"/>
          <w:szCs w:val="32"/>
        </w:rPr>
      </w:pPr>
      <w:r>
        <w:rPr>
          <w:rFonts w:ascii="黑体" w:eastAsia="黑体" w:hAnsi="黑体" w:cs="黑体" w:hint="eastAsia"/>
          <w:sz w:val="32"/>
          <w:szCs w:val="32"/>
        </w:rPr>
        <w:t xml:space="preserve">第三部分　</w:t>
      </w:r>
      <w:r>
        <w:rPr>
          <w:rFonts w:ascii="黑体" w:eastAsia="黑体" w:hAnsi="黑体" w:cs="黑体"/>
          <w:sz w:val="32"/>
          <w:szCs w:val="32"/>
        </w:rPr>
        <w:t>2021</w:t>
      </w:r>
      <w:r>
        <w:rPr>
          <w:rFonts w:ascii="黑体" w:eastAsia="黑体" w:hAnsi="黑体" w:cs="黑体" w:hint="eastAsia"/>
          <w:sz w:val="32"/>
          <w:szCs w:val="32"/>
        </w:rPr>
        <w:t>年度</w:t>
      </w:r>
      <w:r>
        <w:rPr>
          <w:rFonts w:ascii="黑体" w:eastAsia="黑体" w:hAnsi="黑体" w:cs="黑体"/>
          <w:sz w:val="32"/>
          <w:szCs w:val="32"/>
        </w:rPr>
        <w:t>部门</w:t>
      </w:r>
      <w:r>
        <w:rPr>
          <w:rFonts w:ascii="黑体" w:eastAsia="黑体" w:hAnsi="黑体" w:cs="黑体" w:hint="eastAsia"/>
          <w:sz w:val="32"/>
          <w:szCs w:val="32"/>
        </w:rPr>
        <w:t>决算情况说明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一、收入支出决算总体情况说明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二、收入决算情况说明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三、支出决算情况说明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四、财政拨款收入支出决算总体情况说明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五、一般公共预算财政拨款支出决算情况说明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六、一般公共预算财政拨款基本支出决算情况说明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七、一般公共预算财政拨款“三公”经费支出决算情况说明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lastRenderedPageBreak/>
        <w:t>八、政府性基金预算财政拨款支出决算情况说明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九、机关运行经费支出情况说明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十、政府采</w:t>
      </w:r>
      <w:r>
        <w:rPr>
          <w:rFonts w:ascii="宋体" w:hAnsi="宋体" w:cs="宋体" w:hint="eastAsia"/>
          <w:sz w:val="32"/>
          <w:szCs w:val="32"/>
        </w:rPr>
        <w:t>购支出情况说明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十一、国有资产占用情况说明</w:t>
      </w:r>
    </w:p>
    <w:p w:rsidR="00C90164" w:rsidRDefault="00701D65">
      <w:pPr>
        <w:ind w:firstLineChars="200" w:firstLine="640"/>
        <w:jc w:val="left"/>
        <w:rPr>
          <w:rFonts w:ascii="宋体" w:hAnsi="宋体" w:cs="宋体"/>
          <w:sz w:val="32"/>
          <w:szCs w:val="32"/>
        </w:rPr>
      </w:pPr>
      <w:r>
        <w:rPr>
          <w:rFonts w:ascii="宋体" w:hAnsi="宋体" w:cs="宋体" w:hint="eastAsia"/>
          <w:sz w:val="32"/>
          <w:szCs w:val="32"/>
        </w:rPr>
        <w:t>十二、预算绩效情况说明</w:t>
      </w:r>
    </w:p>
    <w:p w:rsidR="00C90164" w:rsidRDefault="00701D65">
      <w:pPr>
        <w:jc w:val="left"/>
        <w:rPr>
          <w:rFonts w:ascii="黑体" w:eastAsia="黑体" w:hAnsi="黑体" w:cs="黑体"/>
          <w:sz w:val="32"/>
          <w:szCs w:val="32"/>
        </w:rPr>
      </w:pPr>
      <w:r>
        <w:rPr>
          <w:rFonts w:ascii="黑体" w:eastAsia="黑体" w:hAnsi="黑体" w:cs="黑体" w:hint="eastAsia"/>
          <w:sz w:val="32"/>
          <w:szCs w:val="32"/>
        </w:rPr>
        <w:t>第四部分　　名词解释</w:t>
      </w: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outlineLvl w:val="0"/>
        <w:rPr>
          <w:rFonts w:ascii="黑体" w:eastAsia="黑体" w:hAnsi="黑体" w:cs="黑体"/>
          <w:sz w:val="48"/>
          <w:szCs w:val="48"/>
        </w:rPr>
      </w:pPr>
    </w:p>
    <w:p w:rsidR="00C90164" w:rsidRDefault="00C90164">
      <w:pPr>
        <w:widowControl/>
        <w:jc w:val="center"/>
        <w:outlineLvl w:val="0"/>
        <w:rPr>
          <w:rFonts w:ascii="黑体" w:eastAsia="黑体" w:hAnsi="黑体" w:cs="黑体"/>
          <w:sz w:val="48"/>
          <w:szCs w:val="48"/>
        </w:rPr>
      </w:pPr>
    </w:p>
    <w:p w:rsidR="00C90164" w:rsidRDefault="00C90164">
      <w:pPr>
        <w:widowControl/>
        <w:jc w:val="center"/>
        <w:outlineLvl w:val="0"/>
        <w:rPr>
          <w:rFonts w:ascii="黑体" w:eastAsia="黑体" w:hAnsi="黑体" w:cs="黑体"/>
          <w:sz w:val="48"/>
          <w:szCs w:val="48"/>
        </w:rPr>
      </w:pPr>
    </w:p>
    <w:p w:rsidR="00C90164" w:rsidRDefault="00C90164">
      <w:pPr>
        <w:widowControl/>
        <w:jc w:val="center"/>
        <w:outlineLvl w:val="0"/>
        <w:rPr>
          <w:rFonts w:ascii="黑体" w:eastAsia="黑体" w:hAnsi="黑体" w:cs="黑体"/>
          <w:sz w:val="48"/>
          <w:szCs w:val="48"/>
        </w:rPr>
      </w:pPr>
    </w:p>
    <w:p w:rsidR="00C90164" w:rsidRDefault="00C90164">
      <w:pPr>
        <w:widowControl/>
        <w:jc w:val="center"/>
        <w:outlineLvl w:val="0"/>
        <w:rPr>
          <w:rFonts w:ascii="黑体" w:eastAsia="黑体" w:hAnsi="黑体" w:cs="黑体"/>
          <w:sz w:val="48"/>
          <w:szCs w:val="48"/>
        </w:rPr>
      </w:pPr>
    </w:p>
    <w:p w:rsidR="00C90164" w:rsidRDefault="00C90164">
      <w:pPr>
        <w:widowControl/>
        <w:jc w:val="center"/>
        <w:outlineLvl w:val="0"/>
        <w:rPr>
          <w:rFonts w:ascii="黑体" w:eastAsia="黑体" w:hAnsi="黑体" w:cs="黑体"/>
          <w:sz w:val="48"/>
          <w:szCs w:val="48"/>
        </w:rPr>
      </w:pPr>
    </w:p>
    <w:p w:rsidR="00C90164" w:rsidRDefault="00701D65">
      <w:pPr>
        <w:widowControl/>
        <w:jc w:val="center"/>
        <w:outlineLvl w:val="0"/>
        <w:rPr>
          <w:rFonts w:ascii="黑体" w:eastAsia="黑体" w:hAnsi="宋体" w:cs="宋体"/>
          <w:kern w:val="0"/>
          <w:sz w:val="28"/>
          <w:szCs w:val="28"/>
        </w:rPr>
      </w:pPr>
      <w:r>
        <w:rPr>
          <w:rFonts w:ascii="黑体" w:eastAsia="黑体" w:hAnsi="黑体" w:cs="黑体" w:hint="eastAsia"/>
          <w:sz w:val="48"/>
          <w:szCs w:val="48"/>
        </w:rPr>
        <w:t>第一部分</w:t>
      </w:r>
      <w:r>
        <w:rPr>
          <w:rFonts w:ascii="黑体" w:eastAsia="黑体" w:hAnsi="黑体" w:cs="黑体" w:hint="eastAsia"/>
          <w:sz w:val="48"/>
          <w:szCs w:val="48"/>
        </w:rPr>
        <w:t xml:space="preserve"> </w:t>
      </w:r>
      <w:r>
        <w:rPr>
          <w:rFonts w:ascii="黑体" w:eastAsia="黑体" w:hAnsi="黑体" w:cs="黑体" w:hint="eastAsia"/>
          <w:sz w:val="52"/>
          <w:szCs w:val="52"/>
        </w:rPr>
        <w:t>许昌市建安区军队离休退休干部干休所部门概况</w:t>
      </w: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C90164">
      <w:pPr>
        <w:widowControl/>
        <w:ind w:firstLineChars="200" w:firstLine="640"/>
        <w:jc w:val="left"/>
        <w:outlineLvl w:val="1"/>
        <w:rPr>
          <w:rFonts w:ascii="黑体" w:eastAsia="黑体" w:hAnsi="黑体" w:cs="黑体"/>
          <w:kern w:val="0"/>
          <w:sz w:val="32"/>
          <w:szCs w:val="32"/>
        </w:rPr>
      </w:pPr>
    </w:p>
    <w:p w:rsidR="00C90164" w:rsidRDefault="00701D65">
      <w:pPr>
        <w:widowControl/>
        <w:ind w:firstLineChars="200" w:firstLine="640"/>
        <w:jc w:val="left"/>
        <w:outlineLvl w:val="1"/>
        <w:rPr>
          <w:rFonts w:ascii="黑体" w:eastAsia="黑体" w:hAnsi="黑体" w:cs="黑体"/>
          <w:kern w:val="0"/>
          <w:sz w:val="32"/>
          <w:szCs w:val="32"/>
        </w:rPr>
      </w:pPr>
      <w:r>
        <w:rPr>
          <w:rFonts w:ascii="黑体" w:eastAsia="黑体" w:hAnsi="黑体" w:cs="黑体" w:hint="eastAsia"/>
          <w:kern w:val="0"/>
          <w:sz w:val="32"/>
          <w:szCs w:val="32"/>
        </w:rPr>
        <w:lastRenderedPageBreak/>
        <w:t>一、部门</w:t>
      </w:r>
      <w:r>
        <w:rPr>
          <w:rFonts w:ascii="黑体" w:eastAsia="黑体" w:hAnsi="黑体" w:cs="黑体" w:hint="eastAsia"/>
          <w:bCs/>
          <w:sz w:val="32"/>
          <w:szCs w:val="32"/>
        </w:rPr>
        <w:t>职责</w:t>
      </w:r>
    </w:p>
    <w:p w:rsidR="00C90164" w:rsidRDefault="00701D65">
      <w:pPr>
        <w:adjustRightInd w:val="0"/>
        <w:snapToGrid w:val="0"/>
        <w:spacing w:line="560" w:lineRule="exact"/>
        <w:ind w:firstLineChars="200" w:firstLine="640"/>
        <w:jc w:val="left"/>
        <w:rPr>
          <w:rFonts w:ascii="黑体" w:eastAsia="黑体" w:hAnsi="黑体" w:cs="黑体"/>
          <w:b/>
          <w:bCs/>
          <w:sz w:val="32"/>
          <w:szCs w:val="32"/>
        </w:rPr>
      </w:pPr>
      <w:r>
        <w:rPr>
          <w:rFonts w:ascii="仿宋" w:eastAsia="仿宋" w:hAnsi="仿宋" w:cs="仿宋" w:hint="eastAsia"/>
          <w:sz w:val="32"/>
          <w:szCs w:val="32"/>
        </w:rPr>
        <w:t>1</w:t>
      </w:r>
      <w:r>
        <w:rPr>
          <w:rFonts w:ascii="仿宋" w:eastAsia="仿宋" w:hAnsi="仿宋" w:cs="仿宋" w:hint="eastAsia"/>
          <w:sz w:val="32"/>
          <w:szCs w:val="32"/>
        </w:rPr>
        <w:t>、协助安置部门做好军休干部的移交安置工作；</w:t>
      </w:r>
    </w:p>
    <w:p w:rsidR="00C90164" w:rsidRDefault="00701D65">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、按照国家有关政策规定，落实军休干部政治待遇、生活待遇，执行优待抚恤相关政策规定，维护军休干部的合法权益；</w:t>
      </w:r>
    </w:p>
    <w:p w:rsidR="00C90164" w:rsidRDefault="00701D65">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eastAsia="仿宋" w:cs="Calibri"/>
          <w:sz w:val="32"/>
          <w:szCs w:val="32"/>
        </w:rPr>
        <w:t> </w:t>
      </w:r>
      <w:r>
        <w:rPr>
          <w:rFonts w:ascii="仿宋" w:eastAsia="仿宋" w:hAnsi="仿宋" w:cs="仿宋" w:hint="eastAsia"/>
          <w:sz w:val="32"/>
          <w:szCs w:val="32"/>
        </w:rPr>
        <w:t>组织军休干部学习中央、省、市、区有关文件，参加党支部定期开展的组织生活，坚持“三会一课”制度；</w:t>
      </w:r>
    </w:p>
    <w:p w:rsidR="00C90164" w:rsidRDefault="00701D65">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、定期或不定期召开军休干部座谈会，重大节日开展慰问活动；</w:t>
      </w:r>
    </w:p>
    <w:p w:rsidR="00C90164" w:rsidRDefault="00701D65">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、组织军休干部开展各项文体活动，丰富他们精神文化生活；</w:t>
      </w:r>
    </w:p>
    <w:p w:rsidR="00C90164" w:rsidRDefault="00701D65">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、引导军休干部保持和发扬优良传统，发挥政治优势和专业特长，参与社会公益活动；</w:t>
      </w:r>
    </w:p>
    <w:p w:rsidR="00C90164" w:rsidRDefault="00701D65">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、完成上级交办的各项工作任务。</w:t>
      </w:r>
    </w:p>
    <w:p w:rsidR="00C90164" w:rsidRDefault="00701D65">
      <w:pPr>
        <w:widowControl/>
        <w:ind w:firstLineChars="200" w:firstLine="640"/>
        <w:jc w:val="left"/>
        <w:outlineLvl w:val="1"/>
        <w:rPr>
          <w:rFonts w:ascii="黑体" w:eastAsia="黑体" w:hAnsi="黑体" w:cs="黑体"/>
          <w:kern w:val="0"/>
          <w:sz w:val="32"/>
          <w:szCs w:val="32"/>
        </w:rPr>
      </w:pPr>
      <w:r>
        <w:rPr>
          <w:rFonts w:ascii="黑体" w:eastAsia="黑体" w:hAnsi="黑体" w:cs="黑体" w:hint="eastAsia"/>
          <w:kern w:val="0"/>
          <w:sz w:val="32"/>
          <w:szCs w:val="32"/>
        </w:rPr>
        <w:t>二、机构设置</w:t>
      </w:r>
    </w:p>
    <w:p w:rsidR="00C90164" w:rsidRDefault="00701D65">
      <w:pPr>
        <w:adjustRightInd w:val="0"/>
        <w:snapToGrid w:val="0"/>
        <w:spacing w:line="560" w:lineRule="exact"/>
        <w:ind w:firstLineChars="200" w:firstLine="640"/>
        <w:jc w:val="left"/>
        <w:rPr>
          <w:rFonts w:ascii="仿宋_GB2312" w:eastAsia="仿宋_GB2312" w:hAnsi="黑体" w:cs="黑体"/>
          <w:sz w:val="32"/>
          <w:szCs w:val="32"/>
        </w:rPr>
      </w:pPr>
      <w:r>
        <w:rPr>
          <w:rFonts w:ascii="仿宋_GB2312" w:eastAsia="仿宋_GB2312" w:hAnsi="黑体" w:cs="黑体" w:hint="eastAsia"/>
          <w:sz w:val="32"/>
          <w:szCs w:val="32"/>
        </w:rPr>
        <w:t>许昌市建安区许昌市建安区军队离休退休干部干休所内设机构</w:t>
      </w:r>
      <w:r>
        <w:rPr>
          <w:rFonts w:ascii="仿宋_GB2312" w:eastAsia="仿宋_GB2312" w:hAnsi="黑体" w:cs="黑体" w:hint="eastAsia"/>
          <w:sz w:val="32"/>
          <w:szCs w:val="32"/>
        </w:rPr>
        <w:t>0</w:t>
      </w:r>
      <w:r>
        <w:rPr>
          <w:rFonts w:ascii="仿宋_GB2312" w:eastAsia="仿宋_GB2312" w:hAnsi="黑体" w:cs="黑体" w:hint="eastAsia"/>
          <w:sz w:val="32"/>
          <w:szCs w:val="32"/>
        </w:rPr>
        <w:t>个。</w:t>
      </w:r>
    </w:p>
    <w:p w:rsidR="00C90164" w:rsidRDefault="00701D65">
      <w:pPr>
        <w:adjustRightInd w:val="0"/>
        <w:snapToGrid w:val="0"/>
        <w:spacing w:line="560" w:lineRule="exact"/>
        <w:ind w:firstLineChars="200" w:firstLine="640"/>
        <w:jc w:val="left"/>
        <w:rPr>
          <w:rFonts w:ascii="仿宋_GB2312" w:eastAsia="仿宋_GB2312" w:hAnsi="黑体" w:cs="黑体"/>
          <w:sz w:val="32"/>
          <w:szCs w:val="32"/>
        </w:rPr>
        <w:sectPr w:rsidR="00C90164">
          <w:pgSz w:w="11906" w:h="16838"/>
          <w:pgMar w:top="1440" w:right="1800" w:bottom="1440" w:left="1800" w:header="720" w:footer="720" w:gutter="0"/>
          <w:pgNumType w:fmt="numberInDash"/>
          <w:cols w:space="720"/>
          <w:docGrid w:type="lines" w:linePitch="312"/>
        </w:sectPr>
      </w:pPr>
      <w:r>
        <w:rPr>
          <w:rFonts w:ascii="仿宋_GB2312" w:eastAsia="仿宋_GB2312" w:hAnsi="黑体" w:cs="黑体" w:hint="eastAsia"/>
          <w:sz w:val="32"/>
          <w:szCs w:val="32"/>
        </w:rPr>
        <w:t>从决算部门构成看，许昌市建安区军队离休退休干部干休所部门决算包括：本级决算。</w:t>
      </w: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701D65">
      <w:pPr>
        <w:jc w:val="center"/>
        <w:outlineLvl w:val="0"/>
        <w:rPr>
          <w:rFonts w:ascii="黑体" w:eastAsia="黑体" w:hAnsi="黑体" w:cs="黑体"/>
          <w:sz w:val="48"/>
          <w:szCs w:val="48"/>
        </w:rPr>
      </w:pPr>
      <w:r>
        <w:rPr>
          <w:rFonts w:ascii="黑体" w:eastAsia="黑体" w:hAnsi="黑体" w:cs="黑体" w:hint="eastAsia"/>
          <w:sz w:val="48"/>
          <w:szCs w:val="48"/>
        </w:rPr>
        <w:t>第二部分</w:t>
      </w:r>
      <w:r>
        <w:rPr>
          <w:rFonts w:ascii="黑体" w:eastAsia="黑体" w:hAnsi="黑体" w:cs="黑体" w:hint="eastAsia"/>
          <w:sz w:val="48"/>
          <w:szCs w:val="48"/>
        </w:rPr>
        <w:t xml:space="preserve">  2021</w:t>
      </w:r>
      <w:r>
        <w:rPr>
          <w:rFonts w:ascii="黑体" w:eastAsia="黑体" w:hAnsi="黑体" w:cs="黑体" w:hint="eastAsia"/>
          <w:sz w:val="48"/>
          <w:szCs w:val="48"/>
        </w:rPr>
        <w:t>年度部门决算表</w:t>
      </w: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sectPr w:rsidR="00C90164">
          <w:footerReference w:type="even" r:id="rId8"/>
          <w:footerReference w:type="default" r:id="rId9"/>
          <w:pgSz w:w="11906" w:h="16838"/>
          <w:pgMar w:top="1440" w:right="1800" w:bottom="1440" w:left="1800" w:header="720" w:footer="720" w:gutter="0"/>
          <w:pgNumType w:fmt="numberInDash"/>
          <w:cols w:space="720"/>
          <w:docGrid w:type="lines" w:linePitch="312"/>
        </w:sectPr>
      </w:pPr>
    </w:p>
    <w:tbl>
      <w:tblPr>
        <w:tblW w:w="0" w:type="auto"/>
        <w:tblLayout w:type="fixed"/>
        <w:tblCellMar>
          <w:left w:w="0" w:type="dxa"/>
          <w:right w:w="0" w:type="dxa"/>
        </w:tblCellMar>
        <w:tblLook w:val="04A0"/>
      </w:tblPr>
      <w:tblGrid>
        <w:gridCol w:w="4279"/>
        <w:gridCol w:w="825"/>
        <w:gridCol w:w="1764"/>
        <w:gridCol w:w="4671"/>
        <w:gridCol w:w="750"/>
        <w:gridCol w:w="1699"/>
      </w:tblGrid>
      <w:tr w:rsidR="00C90164">
        <w:trPr>
          <w:trHeight w:val="360"/>
        </w:trPr>
        <w:tc>
          <w:tcPr>
            <w:tcW w:w="13988" w:type="dxa"/>
            <w:gridSpan w:val="6"/>
            <w:tcBorders>
              <w:top w:val="nil"/>
              <w:left w:val="nil"/>
              <w:bottom w:val="nil"/>
              <w:right w:val="nil"/>
            </w:tcBorders>
            <w:noWrap/>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收入支出决算总表</w:t>
            </w:r>
          </w:p>
        </w:tc>
      </w:tr>
      <w:tr w:rsidR="00C90164">
        <w:trPr>
          <w:trHeight w:val="199"/>
        </w:trPr>
        <w:tc>
          <w:tcPr>
            <w:tcW w:w="4279"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825"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64"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750"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99"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01</w:t>
            </w:r>
            <w:r>
              <w:rPr>
                <w:rFonts w:ascii="宋体" w:hAnsi="宋体" w:cs="宋体" w:hint="eastAsia"/>
                <w:color w:val="000000"/>
                <w:kern w:val="0"/>
                <w:sz w:val="20"/>
                <w:szCs w:val="20"/>
              </w:rPr>
              <w:t>表</w:t>
            </w:r>
          </w:p>
        </w:tc>
      </w:tr>
      <w:tr w:rsidR="00C90164">
        <w:trPr>
          <w:trHeight w:val="300"/>
        </w:trPr>
        <w:tc>
          <w:tcPr>
            <w:tcW w:w="4279"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部门：</w:t>
            </w:r>
            <w:r>
              <w:rPr>
                <w:rFonts w:ascii="宋体" w:hAnsi="宋体" w:cs="宋体" w:hint="eastAsia"/>
                <w:color w:val="000000"/>
                <w:kern w:val="0"/>
                <w:sz w:val="20"/>
                <w:szCs w:val="20"/>
              </w:rPr>
              <w:t>许昌市建安区军队离休退休干部干休所</w:t>
            </w:r>
          </w:p>
        </w:tc>
        <w:tc>
          <w:tcPr>
            <w:tcW w:w="825"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64"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750"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99"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trHeight w:val="439"/>
        </w:trPr>
        <w:tc>
          <w:tcPr>
            <w:tcW w:w="6868" w:type="dxa"/>
            <w:gridSpan w:val="3"/>
            <w:tcBorders>
              <w:top w:val="single" w:sz="8"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收入</w:t>
            </w:r>
          </w:p>
        </w:tc>
        <w:tc>
          <w:tcPr>
            <w:tcW w:w="7120" w:type="dxa"/>
            <w:gridSpan w:val="3"/>
            <w:tcBorders>
              <w:top w:val="single" w:sz="8"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支出</w:t>
            </w: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目</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行次</w:t>
            </w:r>
          </w:p>
        </w:tc>
        <w:tc>
          <w:tcPr>
            <w:tcW w:w="176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决算数</w:t>
            </w: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目</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行次</w:t>
            </w:r>
          </w:p>
        </w:tc>
        <w:tc>
          <w:tcPr>
            <w:tcW w:w="1699" w:type="dxa"/>
            <w:tcBorders>
              <w:top w:val="single" w:sz="4" w:space="0" w:color="000000"/>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决算数</w:t>
            </w: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次</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76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次</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99" w:type="dxa"/>
            <w:tcBorders>
              <w:top w:val="single" w:sz="4" w:space="0" w:color="000000"/>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一、一般公共预算财政拨款收入</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111.94</w:t>
            </w: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一、一般公共服务支出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14</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二、政府性基金</w:t>
            </w:r>
            <w:r>
              <w:rPr>
                <w:rFonts w:ascii="宋体" w:hAnsi="宋体" w:cs="宋体"/>
                <w:color w:val="000000"/>
                <w:kern w:val="0"/>
                <w:sz w:val="20"/>
                <w:szCs w:val="20"/>
              </w:rPr>
              <w:t>预算财政拨款</w:t>
            </w:r>
            <w:r>
              <w:rPr>
                <w:rFonts w:ascii="宋体" w:hAnsi="宋体" w:cs="宋体" w:hint="eastAsia"/>
                <w:color w:val="000000"/>
                <w:kern w:val="0"/>
                <w:sz w:val="20"/>
                <w:szCs w:val="20"/>
              </w:rPr>
              <w:t>收入</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二、外交支出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widowControl/>
              <w:jc w:val="left"/>
              <w:textAlignment w:val="center"/>
              <w:rPr>
                <w:rFonts w:ascii="宋体" w:hAnsi="宋体" w:cs="宋体"/>
                <w:color w:val="00000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三、国防支出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widowControl/>
              <w:jc w:val="left"/>
              <w:textAlignment w:val="center"/>
              <w:rPr>
                <w:rFonts w:ascii="宋体" w:hAnsi="宋体" w:cs="宋体"/>
                <w:color w:val="000000"/>
                <w:kern w:val="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四、公共安全支出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17</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widowControl/>
              <w:jc w:val="left"/>
              <w:textAlignment w:val="center"/>
              <w:rPr>
                <w:rFonts w:ascii="宋体" w:hAnsi="宋体" w:cs="宋体"/>
                <w:color w:val="00000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五、教育支出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widowControl/>
              <w:jc w:val="left"/>
              <w:textAlignment w:val="center"/>
              <w:rPr>
                <w:rFonts w:ascii="宋体" w:hAnsi="宋体" w:cs="宋体"/>
                <w:color w:val="000000"/>
                <w:kern w:val="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六、科学技术支出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19</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widowControl/>
              <w:jc w:val="left"/>
              <w:textAlignment w:val="center"/>
              <w:rPr>
                <w:rFonts w:ascii="宋体" w:hAnsi="宋体" w:cs="宋体"/>
                <w:color w:val="00000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sz w:val="20"/>
                <w:szCs w:val="20"/>
              </w:rPr>
              <w:t>七、社会保障和就业支出</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20</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widowControl/>
              <w:jc w:val="left"/>
              <w:textAlignment w:val="center"/>
              <w:rPr>
                <w:rFonts w:ascii="宋体" w:hAnsi="宋体" w:cs="宋体"/>
                <w:color w:val="00000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widowControl/>
              <w:jc w:val="left"/>
              <w:textAlignment w:val="center"/>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21</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widowControl/>
              <w:jc w:val="left"/>
              <w:textAlignment w:val="center"/>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w:t>
            </w:r>
          </w:p>
        </w:tc>
        <w:tc>
          <w:tcPr>
            <w:tcW w:w="1699"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23</w:t>
            </w:r>
          </w:p>
        </w:tc>
        <w:tc>
          <w:tcPr>
            <w:tcW w:w="1699" w:type="dxa"/>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本年收入合计</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111.94</w:t>
            </w:r>
          </w:p>
        </w:tc>
        <w:tc>
          <w:tcPr>
            <w:tcW w:w="4671"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本年支出合计</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24</w:t>
            </w:r>
          </w:p>
        </w:tc>
        <w:tc>
          <w:tcPr>
            <w:tcW w:w="1699" w:type="dxa"/>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701D65">
            <w:pPr>
              <w:jc w:val="right"/>
              <w:rPr>
                <w:rFonts w:ascii="宋体" w:hAnsi="宋体" w:cs="宋体"/>
                <w:b/>
                <w:color w:val="000000"/>
                <w:sz w:val="20"/>
                <w:szCs w:val="20"/>
              </w:rPr>
            </w:pPr>
            <w:r>
              <w:rPr>
                <w:rFonts w:ascii="宋体" w:hAnsi="宋体" w:cs="宋体" w:hint="eastAsia"/>
                <w:b/>
                <w:color w:val="000000"/>
                <w:sz w:val="20"/>
                <w:szCs w:val="20"/>
              </w:rPr>
              <w:t>159.59</w:t>
            </w: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使用非</w:t>
            </w:r>
            <w:r>
              <w:rPr>
                <w:rFonts w:ascii="宋体" w:hAnsi="宋体" w:cs="宋体"/>
                <w:color w:val="000000"/>
                <w:kern w:val="0"/>
                <w:sz w:val="20"/>
                <w:szCs w:val="20"/>
              </w:rPr>
              <w:t>财政拨款结余</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结余分配</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25</w:t>
            </w:r>
          </w:p>
        </w:tc>
        <w:tc>
          <w:tcPr>
            <w:tcW w:w="1699" w:type="dxa"/>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 xml:space="preserve">         </w:t>
            </w:r>
            <w:r>
              <w:rPr>
                <w:rFonts w:ascii="宋体" w:hAnsi="宋体" w:cs="宋体" w:hint="eastAsia"/>
                <w:color w:val="000000"/>
                <w:kern w:val="0"/>
                <w:sz w:val="20"/>
                <w:szCs w:val="20"/>
              </w:rPr>
              <w:t>年初结转和结余</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176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47.65</w:t>
            </w:r>
          </w:p>
        </w:tc>
        <w:tc>
          <w:tcPr>
            <w:tcW w:w="4671"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年末结转和结余</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26</w:t>
            </w:r>
          </w:p>
        </w:tc>
        <w:tc>
          <w:tcPr>
            <w:tcW w:w="1699" w:type="dxa"/>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nil"/>
              <w:right w:val="nil"/>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14</w:t>
            </w:r>
          </w:p>
        </w:tc>
        <w:tc>
          <w:tcPr>
            <w:tcW w:w="1764"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4671" w:type="dxa"/>
            <w:tcBorders>
              <w:top w:val="single" w:sz="4" w:space="0" w:color="000000"/>
              <w:left w:val="single" w:sz="4" w:space="0" w:color="000000"/>
              <w:bottom w:val="nil"/>
              <w:right w:val="nil"/>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27</w:t>
            </w:r>
          </w:p>
        </w:tc>
        <w:tc>
          <w:tcPr>
            <w:tcW w:w="1699" w:type="dxa"/>
            <w:tcBorders>
              <w:top w:val="single" w:sz="4" w:space="0" w:color="000000"/>
              <w:left w:val="nil"/>
              <w:bottom w:val="nil"/>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439"/>
        </w:trPr>
        <w:tc>
          <w:tcPr>
            <w:tcW w:w="4279" w:type="dxa"/>
            <w:tcBorders>
              <w:top w:val="single" w:sz="4" w:space="0" w:color="000000"/>
              <w:left w:val="single" w:sz="8" w:space="0" w:color="000000"/>
              <w:bottom w:val="single" w:sz="8" w:space="0" w:color="000000"/>
              <w:right w:val="nil"/>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总计</w:t>
            </w:r>
          </w:p>
        </w:tc>
        <w:tc>
          <w:tcPr>
            <w:tcW w:w="82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1764" w:type="dxa"/>
            <w:tcBorders>
              <w:top w:val="single" w:sz="4" w:space="0" w:color="000000"/>
              <w:left w:val="single" w:sz="4" w:space="0" w:color="000000"/>
              <w:bottom w:val="single" w:sz="8"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4671" w:type="dxa"/>
            <w:tcBorders>
              <w:top w:val="single" w:sz="4" w:space="0" w:color="000000"/>
              <w:left w:val="single" w:sz="4" w:space="0" w:color="000000"/>
              <w:bottom w:val="single" w:sz="8" w:space="0" w:color="000000"/>
              <w:right w:val="nil"/>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总计</w:t>
            </w:r>
          </w:p>
        </w:tc>
        <w:tc>
          <w:tcPr>
            <w:tcW w:w="75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28</w:t>
            </w:r>
          </w:p>
        </w:tc>
        <w:tc>
          <w:tcPr>
            <w:tcW w:w="1699" w:type="dxa"/>
            <w:tcBorders>
              <w:top w:val="single" w:sz="4" w:space="0" w:color="000000"/>
              <w:left w:val="nil"/>
              <w:bottom w:val="single" w:sz="8" w:space="0" w:color="000000"/>
              <w:right w:val="single" w:sz="8" w:space="0" w:color="000000"/>
            </w:tcBorders>
            <w:noWrap/>
            <w:tcMar>
              <w:top w:w="15" w:type="dxa"/>
              <w:left w:w="15" w:type="dxa"/>
              <w:right w:w="15" w:type="dxa"/>
            </w:tcMar>
            <w:vAlign w:val="center"/>
          </w:tcPr>
          <w:p w:rsidR="00C90164" w:rsidRDefault="00701D65">
            <w:pPr>
              <w:jc w:val="right"/>
              <w:rPr>
                <w:rFonts w:ascii="宋体" w:hAnsi="宋体" w:cs="宋体"/>
                <w:b/>
                <w:color w:val="000000"/>
                <w:sz w:val="20"/>
                <w:szCs w:val="20"/>
              </w:rPr>
            </w:pPr>
            <w:r>
              <w:rPr>
                <w:rFonts w:ascii="宋体" w:hAnsi="宋体" w:cs="宋体" w:hint="eastAsia"/>
                <w:b/>
                <w:color w:val="000000"/>
                <w:sz w:val="20"/>
                <w:szCs w:val="20"/>
              </w:rPr>
              <w:t>159.59</w:t>
            </w:r>
          </w:p>
        </w:tc>
      </w:tr>
      <w:tr w:rsidR="00C90164">
        <w:trPr>
          <w:trHeight w:val="585"/>
        </w:trPr>
        <w:tc>
          <w:tcPr>
            <w:tcW w:w="13988" w:type="dxa"/>
            <w:gridSpan w:val="6"/>
            <w:tcBorders>
              <w:top w:val="single" w:sz="8" w:space="0" w:color="000000"/>
              <w:left w:val="nil"/>
              <w:bottom w:val="nil"/>
              <w:right w:val="nil"/>
            </w:tcBorders>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注：本表反映部门本年度的总收支和年末结转结余情况。本表金额转换为万元时，因四舍五入可能存在尾差。</w:t>
            </w:r>
          </w:p>
        </w:tc>
      </w:tr>
    </w:tbl>
    <w:p w:rsidR="00C90164" w:rsidRDefault="00C90164">
      <w:pPr>
        <w:rPr>
          <w:rFonts w:ascii="仿宋_GB2312" w:eastAsia="仿宋_GB2312" w:hAnsi="仿宋_GB2312" w:cs="仿宋_GB2312"/>
          <w:sz w:val="32"/>
          <w:szCs w:val="32"/>
        </w:rPr>
      </w:pPr>
    </w:p>
    <w:p w:rsidR="00C90164" w:rsidRDefault="00C90164">
      <w:pPr>
        <w:rPr>
          <w:rFonts w:ascii="仿宋_GB2312" w:eastAsia="仿宋_GB2312" w:hAnsi="仿宋_GB2312" w:cs="仿宋_GB2312"/>
          <w:sz w:val="32"/>
          <w:szCs w:val="32"/>
        </w:rPr>
        <w:sectPr w:rsidR="00C90164">
          <w:pgSz w:w="16838" w:h="11906" w:orient="landscape"/>
          <w:pgMar w:top="1800" w:right="1440" w:bottom="1800" w:left="1440" w:header="720" w:footer="720" w:gutter="0"/>
          <w:pgNumType w:fmt="numberInDash"/>
          <w:cols w:space="720"/>
          <w:docGrid w:type="lines" w:linePitch="312"/>
        </w:sectPr>
      </w:pPr>
    </w:p>
    <w:tbl>
      <w:tblPr>
        <w:tblW w:w="0" w:type="auto"/>
        <w:tblLayout w:type="fixed"/>
        <w:tblCellMar>
          <w:left w:w="0" w:type="dxa"/>
          <w:right w:w="0" w:type="dxa"/>
        </w:tblCellMar>
        <w:tblLook w:val="04A0"/>
      </w:tblPr>
      <w:tblGrid>
        <w:gridCol w:w="1029"/>
        <w:gridCol w:w="59"/>
        <w:gridCol w:w="1274"/>
        <w:gridCol w:w="1556"/>
        <w:gridCol w:w="89"/>
        <w:gridCol w:w="1467"/>
        <w:gridCol w:w="178"/>
        <w:gridCol w:w="1378"/>
        <w:gridCol w:w="267"/>
        <w:gridCol w:w="1289"/>
        <w:gridCol w:w="356"/>
        <w:gridCol w:w="1200"/>
        <w:gridCol w:w="445"/>
        <w:gridCol w:w="1111"/>
        <w:gridCol w:w="534"/>
        <w:gridCol w:w="1648"/>
      </w:tblGrid>
      <w:tr w:rsidR="00C90164">
        <w:trPr>
          <w:trHeight w:val="90"/>
        </w:trPr>
        <w:tc>
          <w:tcPr>
            <w:tcW w:w="13880" w:type="dxa"/>
            <w:gridSpan w:val="16"/>
            <w:tcBorders>
              <w:top w:val="nil"/>
              <w:left w:val="nil"/>
              <w:bottom w:val="nil"/>
              <w:right w:val="nil"/>
            </w:tcBorders>
            <w:noWrap/>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收入决算表</w:t>
            </w:r>
          </w:p>
        </w:tc>
      </w:tr>
      <w:tr w:rsidR="00C90164">
        <w:trPr>
          <w:trHeight w:val="90"/>
        </w:trPr>
        <w:tc>
          <w:tcPr>
            <w:tcW w:w="1029"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59"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274"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182"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02</w:t>
            </w:r>
            <w:r>
              <w:rPr>
                <w:rFonts w:ascii="宋体" w:hAnsi="宋体" w:cs="宋体" w:hint="eastAsia"/>
                <w:color w:val="000000"/>
                <w:kern w:val="0"/>
                <w:sz w:val="20"/>
                <w:szCs w:val="20"/>
              </w:rPr>
              <w:t>表</w:t>
            </w:r>
          </w:p>
        </w:tc>
      </w:tr>
      <w:tr w:rsidR="00C90164">
        <w:trPr>
          <w:trHeight w:val="90"/>
        </w:trPr>
        <w:tc>
          <w:tcPr>
            <w:tcW w:w="5474" w:type="dxa"/>
            <w:gridSpan w:val="6"/>
            <w:tcBorders>
              <w:top w:val="nil"/>
              <w:left w:val="nil"/>
              <w:bottom w:val="nil"/>
              <w:right w:val="nil"/>
            </w:tcBorders>
            <w:shd w:val="clear" w:color="auto" w:fill="FFFFFF"/>
            <w:noWrap/>
            <w:tcMar>
              <w:top w:w="15" w:type="dxa"/>
              <w:left w:w="15" w:type="dxa"/>
              <w:right w:w="15" w:type="dxa"/>
            </w:tcMar>
            <w:vAlign w:val="center"/>
          </w:tcPr>
          <w:p w:rsidR="00C90164" w:rsidRDefault="00701D65">
            <w:pPr>
              <w:jc w:val="left"/>
              <w:rPr>
                <w:rFonts w:ascii="宋体" w:hAnsi="宋体" w:cs="宋体"/>
                <w:color w:val="000000"/>
                <w:sz w:val="20"/>
                <w:szCs w:val="20"/>
              </w:rPr>
            </w:pPr>
            <w:r>
              <w:rPr>
                <w:rFonts w:ascii="宋体" w:hAnsi="宋体" w:cs="宋体" w:hint="eastAsia"/>
                <w:color w:val="000000"/>
                <w:kern w:val="0"/>
                <w:sz w:val="20"/>
                <w:szCs w:val="20"/>
              </w:rPr>
              <w:t>部门：</w:t>
            </w:r>
            <w:r>
              <w:rPr>
                <w:rFonts w:ascii="宋体" w:hAnsi="宋体" w:cs="宋体" w:hint="eastAsia"/>
                <w:color w:val="000000"/>
                <w:kern w:val="0"/>
                <w:sz w:val="20"/>
                <w:szCs w:val="20"/>
              </w:rPr>
              <w:t>许昌市建安区军队离休退休干部干休所</w:t>
            </w: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556"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182"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trHeight w:val="90"/>
        </w:trPr>
        <w:tc>
          <w:tcPr>
            <w:tcW w:w="2362" w:type="dxa"/>
            <w:gridSpan w:val="3"/>
            <w:tcBorders>
              <w:top w:val="single" w:sz="8" w:space="0" w:color="000000"/>
              <w:left w:val="single" w:sz="8" w:space="0" w:color="000000"/>
              <w:bottom w:val="single" w:sz="4" w:space="0" w:color="000000"/>
              <w:right w:val="nil"/>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目</w:t>
            </w:r>
          </w:p>
        </w:tc>
        <w:tc>
          <w:tcPr>
            <w:tcW w:w="1645"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本年收入合计</w:t>
            </w:r>
          </w:p>
        </w:tc>
        <w:tc>
          <w:tcPr>
            <w:tcW w:w="1645" w:type="dxa"/>
            <w:gridSpan w:val="2"/>
            <w:vMerge w:val="restar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财政拨款收入</w:t>
            </w:r>
          </w:p>
        </w:tc>
        <w:tc>
          <w:tcPr>
            <w:tcW w:w="1645"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上级补助收入</w:t>
            </w:r>
          </w:p>
        </w:tc>
        <w:tc>
          <w:tcPr>
            <w:tcW w:w="1645"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事业收入</w:t>
            </w:r>
          </w:p>
        </w:tc>
        <w:tc>
          <w:tcPr>
            <w:tcW w:w="1645"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经营收入</w:t>
            </w:r>
          </w:p>
        </w:tc>
        <w:tc>
          <w:tcPr>
            <w:tcW w:w="1645"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附属</w:t>
            </w:r>
            <w:r>
              <w:rPr>
                <w:rFonts w:ascii="宋体" w:hAnsi="宋体" w:cs="宋体" w:hint="eastAsia"/>
                <w:b/>
                <w:color w:val="000000"/>
                <w:kern w:val="0"/>
                <w:sz w:val="20"/>
                <w:szCs w:val="20"/>
              </w:rPr>
              <w:t>部门</w:t>
            </w:r>
            <w:r>
              <w:rPr>
                <w:rFonts w:ascii="宋体" w:hAnsi="宋体" w:cs="宋体" w:hint="eastAsia"/>
                <w:color w:val="000000"/>
                <w:kern w:val="0"/>
                <w:sz w:val="20"/>
                <w:szCs w:val="20"/>
              </w:rPr>
              <w:t>上缴收入</w:t>
            </w:r>
          </w:p>
        </w:tc>
        <w:tc>
          <w:tcPr>
            <w:tcW w:w="1648" w:type="dxa"/>
            <w:vMerge w:val="restart"/>
            <w:tcBorders>
              <w:top w:val="single" w:sz="8" w:space="0" w:color="000000"/>
              <w:left w:val="single" w:sz="4" w:space="0" w:color="000000"/>
              <w:bottom w:val="single" w:sz="4" w:space="0" w:color="000000"/>
              <w:right w:val="single" w:sz="8"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其他收入</w:t>
            </w:r>
          </w:p>
        </w:tc>
      </w:tr>
      <w:tr w:rsidR="00C90164">
        <w:trPr>
          <w:trHeight w:val="312"/>
        </w:trPr>
        <w:tc>
          <w:tcPr>
            <w:tcW w:w="1088" w:type="dxa"/>
            <w:gridSpan w:val="2"/>
            <w:vMerge w:val="restart"/>
            <w:tcBorders>
              <w:top w:val="single" w:sz="4" w:space="0" w:color="000000"/>
              <w:left w:val="single" w:sz="8" w:space="0" w:color="000000"/>
              <w:bottom w:val="single" w:sz="4" w:space="0" w:color="000000"/>
              <w:right w:val="nil"/>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功能分类</w:t>
            </w:r>
          </w:p>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科目编码</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8" w:type="dxa"/>
            <w:vMerge/>
            <w:tcBorders>
              <w:top w:val="single" w:sz="8" w:space="0" w:color="000000"/>
              <w:left w:val="single" w:sz="4" w:space="0" w:color="000000"/>
              <w:bottom w:val="single" w:sz="4" w:space="0" w:color="000000"/>
              <w:right w:val="single" w:sz="8"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312"/>
        </w:trPr>
        <w:tc>
          <w:tcPr>
            <w:tcW w:w="1088" w:type="dxa"/>
            <w:gridSpan w:val="2"/>
            <w:vMerge/>
            <w:tcBorders>
              <w:top w:val="single" w:sz="4" w:space="0" w:color="000000"/>
              <w:left w:val="single" w:sz="8" w:space="0" w:color="000000"/>
              <w:bottom w:val="single" w:sz="4" w:space="0" w:color="000000"/>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4"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5"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648" w:type="dxa"/>
            <w:vMerge/>
            <w:tcBorders>
              <w:top w:val="single" w:sz="8" w:space="0" w:color="000000"/>
              <w:left w:val="single" w:sz="4" w:space="0" w:color="000000"/>
              <w:bottom w:val="single" w:sz="4" w:space="0" w:color="000000"/>
              <w:right w:val="single" w:sz="8"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90"/>
        </w:trPr>
        <w:tc>
          <w:tcPr>
            <w:tcW w:w="2362" w:type="dxa"/>
            <w:gridSpan w:val="3"/>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栏次</w:t>
            </w: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645"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1648" w:type="dxa"/>
            <w:tcBorders>
              <w:top w:val="single" w:sz="4" w:space="0" w:color="000000"/>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w:t>
            </w:r>
          </w:p>
        </w:tc>
      </w:tr>
      <w:tr w:rsidR="00C90164">
        <w:trPr>
          <w:trHeight w:val="90"/>
        </w:trPr>
        <w:tc>
          <w:tcPr>
            <w:tcW w:w="2362" w:type="dxa"/>
            <w:gridSpan w:val="3"/>
            <w:tcBorders>
              <w:top w:val="nil"/>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111.94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华文中宋" w:eastAsia="华文中宋" w:hAnsi="华文中宋" w:cs="华文中宋" w:hint="eastAsia"/>
                <w:color w:val="000000"/>
                <w:sz w:val="20"/>
                <w:szCs w:val="20"/>
              </w:rPr>
              <w:t>111.94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90"/>
        </w:trPr>
        <w:tc>
          <w:tcPr>
            <w:tcW w:w="1088" w:type="dxa"/>
            <w:gridSpan w:val="2"/>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w:t>
            </w:r>
          </w:p>
        </w:tc>
        <w:tc>
          <w:tcPr>
            <w:tcW w:w="12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社会保障和就业支出</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111.94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华文中宋" w:eastAsia="华文中宋" w:hAnsi="华文中宋" w:cs="华文中宋" w:hint="eastAsia"/>
                <w:color w:val="000000"/>
                <w:sz w:val="20"/>
                <w:szCs w:val="20"/>
              </w:rPr>
              <w:t>111.94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90"/>
        </w:trPr>
        <w:tc>
          <w:tcPr>
            <w:tcW w:w="1088" w:type="dxa"/>
            <w:gridSpan w:val="2"/>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w:t>
            </w:r>
          </w:p>
        </w:tc>
        <w:tc>
          <w:tcPr>
            <w:tcW w:w="12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退役安置</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华文中宋" w:eastAsia="华文中宋" w:hAnsi="华文中宋" w:cs="华文中宋"/>
                <w:color w:val="000000"/>
                <w:sz w:val="20"/>
                <w:szCs w:val="20"/>
              </w:rPr>
            </w:pPr>
            <w:r>
              <w:rPr>
                <w:rFonts w:ascii="华文中宋" w:eastAsia="华文中宋" w:hAnsi="华文中宋" w:cs="华文中宋" w:hint="eastAsia"/>
                <w:color w:val="000000"/>
                <w:sz w:val="20"/>
                <w:szCs w:val="20"/>
              </w:rPr>
              <w:t>111.94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华文中宋" w:eastAsia="华文中宋" w:hAnsi="华文中宋" w:cs="华文中宋" w:hint="eastAsia"/>
                <w:color w:val="000000"/>
                <w:sz w:val="20"/>
                <w:szCs w:val="20"/>
              </w:rPr>
              <w:t>111.94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90"/>
        </w:trPr>
        <w:tc>
          <w:tcPr>
            <w:tcW w:w="1088" w:type="dxa"/>
            <w:gridSpan w:val="2"/>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2080902</w:t>
            </w:r>
          </w:p>
        </w:tc>
        <w:tc>
          <w:tcPr>
            <w:tcW w:w="12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军队移交政府的离退休人员安置</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70.00</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70.00</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90"/>
        </w:trPr>
        <w:tc>
          <w:tcPr>
            <w:tcW w:w="1088" w:type="dxa"/>
            <w:gridSpan w:val="2"/>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2080903</w:t>
            </w:r>
          </w:p>
        </w:tc>
        <w:tc>
          <w:tcPr>
            <w:tcW w:w="12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军队移交政府离退休干部管理机构</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41.94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41.94</w:t>
            </w: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90"/>
        </w:trPr>
        <w:tc>
          <w:tcPr>
            <w:tcW w:w="1088" w:type="dxa"/>
            <w:gridSpan w:val="2"/>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90"/>
        </w:trPr>
        <w:tc>
          <w:tcPr>
            <w:tcW w:w="1088" w:type="dxa"/>
            <w:gridSpan w:val="2"/>
            <w:tcBorders>
              <w:top w:val="single" w:sz="4" w:space="0" w:color="000000"/>
              <w:left w:val="single" w:sz="8" w:space="0" w:color="000000"/>
              <w:bottom w:val="single" w:sz="8"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274" w:type="dxa"/>
            <w:tcBorders>
              <w:top w:val="single" w:sz="4" w:space="0" w:color="000000"/>
              <w:left w:val="single" w:sz="4" w:space="0" w:color="000000"/>
              <w:bottom w:val="single" w:sz="8"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645"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5"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648"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90"/>
        </w:trPr>
        <w:tc>
          <w:tcPr>
            <w:tcW w:w="13880" w:type="dxa"/>
            <w:gridSpan w:val="16"/>
            <w:tcBorders>
              <w:top w:val="single" w:sz="8" w:space="0" w:color="000000"/>
              <w:left w:val="nil"/>
              <w:bottom w:val="nil"/>
              <w:right w:val="nil"/>
            </w:tcBorders>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注：本表反映部门本年度取得的各项收入情况。本表金额转换为万元时，因四舍五入可能存在尾差。</w:t>
            </w:r>
          </w:p>
        </w:tc>
      </w:tr>
    </w:tbl>
    <w:p w:rsidR="00C90164" w:rsidRDefault="00C90164">
      <w:pPr>
        <w:rPr>
          <w:rFonts w:ascii="仿宋_GB2312" w:eastAsia="仿宋_GB2312" w:hAnsi="仿宋_GB2312" w:cs="仿宋_GB2312"/>
          <w:sz w:val="32"/>
          <w:szCs w:val="32"/>
        </w:rPr>
      </w:pPr>
    </w:p>
    <w:p w:rsidR="00C90164" w:rsidRDefault="00C90164">
      <w:pPr>
        <w:rPr>
          <w:rFonts w:ascii="仿宋_GB2312" w:eastAsia="仿宋_GB2312" w:hAnsi="仿宋_GB2312" w:cs="仿宋_GB2312"/>
          <w:sz w:val="32"/>
          <w:szCs w:val="32"/>
        </w:rPr>
        <w:sectPr w:rsidR="00C90164">
          <w:pgSz w:w="16838" w:h="11906" w:orient="landscape"/>
          <w:pgMar w:top="1800" w:right="1440" w:bottom="1800" w:left="1440" w:header="720" w:footer="720" w:gutter="0"/>
          <w:pgNumType w:fmt="numberInDash"/>
          <w:cols w:space="720"/>
          <w:docGrid w:type="lines" w:linePitch="312"/>
        </w:sectPr>
      </w:pPr>
    </w:p>
    <w:tbl>
      <w:tblPr>
        <w:tblW w:w="0" w:type="auto"/>
        <w:tblLayout w:type="fixed"/>
        <w:tblCellMar>
          <w:left w:w="0" w:type="dxa"/>
          <w:right w:w="0" w:type="dxa"/>
        </w:tblCellMar>
        <w:tblLook w:val="04A0"/>
      </w:tblPr>
      <w:tblGrid>
        <w:gridCol w:w="1118"/>
        <w:gridCol w:w="62"/>
        <w:gridCol w:w="27"/>
        <w:gridCol w:w="1347"/>
        <w:gridCol w:w="1771"/>
        <w:gridCol w:w="129"/>
        <w:gridCol w:w="1669"/>
        <w:gridCol w:w="231"/>
        <w:gridCol w:w="1566"/>
        <w:gridCol w:w="334"/>
        <w:gridCol w:w="1464"/>
        <w:gridCol w:w="436"/>
        <w:gridCol w:w="1361"/>
        <w:gridCol w:w="539"/>
        <w:gridCol w:w="1913"/>
      </w:tblGrid>
      <w:tr w:rsidR="00C90164">
        <w:trPr>
          <w:trHeight w:val="495"/>
        </w:trPr>
        <w:tc>
          <w:tcPr>
            <w:tcW w:w="13967" w:type="dxa"/>
            <w:gridSpan w:val="15"/>
            <w:tcBorders>
              <w:top w:val="nil"/>
              <w:left w:val="nil"/>
              <w:bottom w:val="nil"/>
              <w:right w:val="nil"/>
            </w:tcBorders>
            <w:noWrap/>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支出决算表</w:t>
            </w:r>
          </w:p>
        </w:tc>
      </w:tr>
      <w:tr w:rsidR="00C90164">
        <w:trPr>
          <w:trHeight w:val="254"/>
        </w:trPr>
        <w:tc>
          <w:tcPr>
            <w:tcW w:w="1118"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89"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347"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71"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98"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97"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98"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97"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452"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03</w:t>
            </w:r>
            <w:r>
              <w:rPr>
                <w:rFonts w:ascii="宋体" w:hAnsi="宋体" w:cs="宋体" w:hint="eastAsia"/>
                <w:color w:val="000000"/>
                <w:kern w:val="0"/>
                <w:sz w:val="20"/>
                <w:szCs w:val="20"/>
              </w:rPr>
              <w:t>表</w:t>
            </w:r>
          </w:p>
        </w:tc>
      </w:tr>
      <w:tr w:rsidR="00C90164">
        <w:trPr>
          <w:trHeight w:val="254"/>
        </w:trPr>
        <w:tc>
          <w:tcPr>
            <w:tcW w:w="6123" w:type="dxa"/>
            <w:gridSpan w:val="7"/>
            <w:tcBorders>
              <w:top w:val="nil"/>
              <w:left w:val="nil"/>
              <w:bottom w:val="nil"/>
              <w:right w:val="nil"/>
            </w:tcBorders>
            <w:shd w:val="clear" w:color="auto" w:fill="FFFFFF"/>
            <w:noWrap/>
            <w:tcMar>
              <w:top w:w="15" w:type="dxa"/>
              <w:left w:w="15" w:type="dxa"/>
              <w:right w:w="15" w:type="dxa"/>
            </w:tcMar>
            <w:vAlign w:val="center"/>
          </w:tcPr>
          <w:p w:rsidR="00C90164" w:rsidRDefault="00701D65">
            <w:pPr>
              <w:jc w:val="left"/>
              <w:rPr>
                <w:rFonts w:ascii="宋体" w:hAnsi="宋体" w:cs="宋体"/>
                <w:color w:val="000000"/>
                <w:sz w:val="20"/>
                <w:szCs w:val="20"/>
              </w:rPr>
            </w:pPr>
            <w:r>
              <w:rPr>
                <w:rFonts w:ascii="宋体" w:hAnsi="宋体" w:cs="宋体" w:hint="eastAsia"/>
                <w:color w:val="000000"/>
                <w:kern w:val="0"/>
                <w:sz w:val="20"/>
                <w:szCs w:val="20"/>
              </w:rPr>
              <w:t>部门：</w:t>
            </w:r>
            <w:r>
              <w:rPr>
                <w:rFonts w:ascii="宋体" w:hAnsi="宋体" w:cs="宋体" w:hint="eastAsia"/>
                <w:color w:val="000000"/>
                <w:kern w:val="0"/>
                <w:sz w:val="20"/>
                <w:szCs w:val="20"/>
              </w:rPr>
              <w:t>许昌市建安区军队离休退休干部干休所</w:t>
            </w:r>
          </w:p>
        </w:tc>
        <w:tc>
          <w:tcPr>
            <w:tcW w:w="1797"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798"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797"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452"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trHeight w:val="376"/>
        </w:trPr>
        <w:tc>
          <w:tcPr>
            <w:tcW w:w="2554" w:type="dxa"/>
            <w:gridSpan w:val="4"/>
            <w:tcBorders>
              <w:top w:val="single" w:sz="8" w:space="0" w:color="000000"/>
              <w:left w:val="single" w:sz="8" w:space="0" w:color="000000"/>
              <w:bottom w:val="single" w:sz="4" w:space="0" w:color="000000"/>
              <w:right w:val="nil"/>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目</w:t>
            </w:r>
          </w:p>
        </w:tc>
        <w:tc>
          <w:tcPr>
            <w:tcW w:w="1900"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本年支出合计</w:t>
            </w:r>
          </w:p>
        </w:tc>
        <w:tc>
          <w:tcPr>
            <w:tcW w:w="1900"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基本支出</w:t>
            </w:r>
          </w:p>
        </w:tc>
        <w:tc>
          <w:tcPr>
            <w:tcW w:w="1900"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项目支出</w:t>
            </w:r>
          </w:p>
        </w:tc>
        <w:tc>
          <w:tcPr>
            <w:tcW w:w="1900"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上缴上级支出</w:t>
            </w:r>
          </w:p>
        </w:tc>
        <w:tc>
          <w:tcPr>
            <w:tcW w:w="1900" w:type="dxa"/>
            <w:gridSpan w:val="2"/>
            <w:vMerge w:val="restart"/>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经营支出</w:t>
            </w:r>
          </w:p>
        </w:tc>
        <w:tc>
          <w:tcPr>
            <w:tcW w:w="1913" w:type="dxa"/>
            <w:vMerge w:val="restart"/>
            <w:tcBorders>
              <w:top w:val="single" w:sz="8" w:space="0" w:color="000000"/>
              <w:left w:val="single" w:sz="4" w:space="0" w:color="000000"/>
              <w:bottom w:val="single" w:sz="4" w:space="0" w:color="000000"/>
              <w:right w:val="single" w:sz="8"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对附属</w:t>
            </w:r>
            <w:r>
              <w:rPr>
                <w:rFonts w:ascii="宋体" w:hAnsi="宋体" w:cs="宋体" w:hint="eastAsia"/>
                <w:b/>
                <w:color w:val="000000"/>
                <w:kern w:val="0"/>
                <w:sz w:val="20"/>
                <w:szCs w:val="20"/>
              </w:rPr>
              <w:t>部门</w:t>
            </w:r>
            <w:r>
              <w:rPr>
                <w:rFonts w:ascii="宋体" w:hAnsi="宋体" w:cs="宋体" w:hint="eastAsia"/>
                <w:color w:val="000000"/>
                <w:kern w:val="0"/>
                <w:sz w:val="20"/>
                <w:szCs w:val="20"/>
              </w:rPr>
              <w:t>补助支出</w:t>
            </w:r>
          </w:p>
        </w:tc>
      </w:tr>
      <w:tr w:rsidR="00C90164">
        <w:trPr>
          <w:trHeight w:val="376"/>
        </w:trPr>
        <w:tc>
          <w:tcPr>
            <w:tcW w:w="1180" w:type="dxa"/>
            <w:gridSpan w:val="2"/>
            <w:vMerge w:val="restart"/>
            <w:tcBorders>
              <w:top w:val="single" w:sz="4" w:space="0" w:color="000000"/>
              <w:left w:val="single" w:sz="8" w:space="0" w:color="000000"/>
              <w:bottom w:val="single" w:sz="4" w:space="0" w:color="000000"/>
              <w:right w:val="nil"/>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功能分类</w:t>
            </w:r>
          </w:p>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科目编码</w:t>
            </w:r>
          </w:p>
        </w:tc>
        <w:tc>
          <w:tcPr>
            <w:tcW w:w="137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13" w:type="dxa"/>
            <w:vMerge/>
            <w:tcBorders>
              <w:top w:val="single" w:sz="8" w:space="0" w:color="000000"/>
              <w:left w:val="single" w:sz="4" w:space="0" w:color="000000"/>
              <w:bottom w:val="single" w:sz="4" w:space="0" w:color="000000"/>
              <w:right w:val="single" w:sz="8"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376"/>
        </w:trPr>
        <w:tc>
          <w:tcPr>
            <w:tcW w:w="1180" w:type="dxa"/>
            <w:gridSpan w:val="2"/>
            <w:vMerge/>
            <w:tcBorders>
              <w:top w:val="single" w:sz="4" w:space="0" w:color="000000"/>
              <w:left w:val="single" w:sz="8" w:space="0" w:color="000000"/>
              <w:bottom w:val="single" w:sz="4" w:space="0" w:color="000000"/>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374" w:type="dxa"/>
            <w:gridSpan w:val="2"/>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00" w:type="dxa"/>
            <w:gridSpan w:val="2"/>
            <w:vMerge/>
            <w:tcBorders>
              <w:top w:val="single" w:sz="8"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13" w:type="dxa"/>
            <w:vMerge/>
            <w:tcBorders>
              <w:top w:val="single" w:sz="8" w:space="0" w:color="000000"/>
              <w:left w:val="single" w:sz="4" w:space="0" w:color="000000"/>
              <w:bottom w:val="single" w:sz="4" w:space="0" w:color="000000"/>
              <w:right w:val="single" w:sz="8" w:space="0" w:color="000000"/>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368"/>
        </w:trPr>
        <w:tc>
          <w:tcPr>
            <w:tcW w:w="2554" w:type="dxa"/>
            <w:gridSpan w:val="4"/>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栏次</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913" w:type="dxa"/>
            <w:tcBorders>
              <w:top w:val="single" w:sz="4" w:space="0" w:color="000000"/>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r>
      <w:tr w:rsidR="00C90164">
        <w:trPr>
          <w:trHeight w:val="368"/>
        </w:trPr>
        <w:tc>
          <w:tcPr>
            <w:tcW w:w="2554" w:type="dxa"/>
            <w:gridSpan w:val="4"/>
            <w:tcBorders>
              <w:top w:val="nil"/>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13"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503"/>
        </w:trPr>
        <w:tc>
          <w:tcPr>
            <w:tcW w:w="1180" w:type="dxa"/>
            <w:gridSpan w:val="2"/>
            <w:tcBorders>
              <w:top w:val="single" w:sz="4" w:space="0" w:color="000000"/>
              <w:left w:val="single" w:sz="8" w:space="0" w:color="000000"/>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w:t>
            </w: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社会保障和就业支出</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13"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368"/>
        </w:trPr>
        <w:tc>
          <w:tcPr>
            <w:tcW w:w="1180" w:type="dxa"/>
            <w:gridSpan w:val="2"/>
            <w:tcBorders>
              <w:top w:val="single" w:sz="4" w:space="0" w:color="000000"/>
              <w:left w:val="single" w:sz="8" w:space="0" w:color="000000"/>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w:t>
            </w: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退役安置</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13"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745"/>
        </w:trPr>
        <w:tc>
          <w:tcPr>
            <w:tcW w:w="1180" w:type="dxa"/>
            <w:gridSpan w:val="2"/>
            <w:tcBorders>
              <w:top w:val="single" w:sz="4" w:space="0" w:color="000000"/>
              <w:left w:val="single" w:sz="8" w:space="0" w:color="000000"/>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2080902</w:t>
            </w: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军队移交政府的离退休人员安置</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97.99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97.99</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13"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745"/>
        </w:trPr>
        <w:tc>
          <w:tcPr>
            <w:tcW w:w="1180" w:type="dxa"/>
            <w:gridSpan w:val="2"/>
            <w:tcBorders>
              <w:top w:val="single" w:sz="4" w:space="0" w:color="000000"/>
              <w:left w:val="single" w:sz="8" w:space="0" w:color="000000"/>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2080903</w:t>
            </w: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军队移交政府离退休干部管理机构</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50.71</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50.71</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13"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503"/>
        </w:trPr>
        <w:tc>
          <w:tcPr>
            <w:tcW w:w="1180" w:type="dxa"/>
            <w:gridSpan w:val="2"/>
            <w:tcBorders>
              <w:top w:val="single" w:sz="4" w:space="0" w:color="000000"/>
              <w:left w:val="single" w:sz="8" w:space="0" w:color="000000"/>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2080905</w:t>
            </w:r>
          </w:p>
        </w:tc>
        <w:tc>
          <w:tcPr>
            <w:tcW w:w="1374" w:type="dxa"/>
            <w:gridSpan w:val="2"/>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军队转业干部安置</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2.66</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2.66</w:t>
            </w: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13"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503"/>
        </w:trPr>
        <w:tc>
          <w:tcPr>
            <w:tcW w:w="1180" w:type="dxa"/>
            <w:gridSpan w:val="2"/>
            <w:tcBorders>
              <w:top w:val="single" w:sz="4" w:space="0" w:color="000000"/>
              <w:left w:val="single" w:sz="8" w:space="0" w:color="000000"/>
              <w:bottom w:val="single" w:sz="8"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2080999</w:t>
            </w:r>
          </w:p>
        </w:tc>
        <w:tc>
          <w:tcPr>
            <w:tcW w:w="1374" w:type="dxa"/>
            <w:gridSpan w:val="2"/>
            <w:tcBorders>
              <w:top w:val="single" w:sz="4" w:space="0" w:color="000000"/>
              <w:left w:val="single" w:sz="4" w:space="0" w:color="000000"/>
              <w:bottom w:val="single" w:sz="8"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其他退役安置支出</w:t>
            </w:r>
          </w:p>
        </w:tc>
        <w:tc>
          <w:tcPr>
            <w:tcW w:w="1900"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8.23</w:t>
            </w:r>
          </w:p>
        </w:tc>
        <w:tc>
          <w:tcPr>
            <w:tcW w:w="1900"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8.23</w:t>
            </w:r>
          </w:p>
        </w:tc>
        <w:tc>
          <w:tcPr>
            <w:tcW w:w="1900"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00" w:type="dxa"/>
            <w:gridSpan w:val="2"/>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913"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r>
      <w:tr w:rsidR="00C90164">
        <w:trPr>
          <w:trHeight w:val="515"/>
        </w:trPr>
        <w:tc>
          <w:tcPr>
            <w:tcW w:w="13967" w:type="dxa"/>
            <w:gridSpan w:val="15"/>
            <w:tcBorders>
              <w:top w:val="single" w:sz="8" w:space="0" w:color="000000"/>
              <w:left w:val="nil"/>
              <w:bottom w:val="nil"/>
              <w:right w:val="nil"/>
            </w:tcBorders>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注：本表反映部门本年度各项支出情况。本表金额转换为万元时，因四舍五入可能存在尾差。</w:t>
            </w:r>
          </w:p>
        </w:tc>
      </w:tr>
    </w:tbl>
    <w:p w:rsidR="00C90164" w:rsidRDefault="00C90164">
      <w:pPr>
        <w:rPr>
          <w:rFonts w:ascii="仿宋_GB2312" w:eastAsia="仿宋_GB2312" w:hAnsi="仿宋_GB2312" w:cs="仿宋_GB2312"/>
          <w:sz w:val="32"/>
          <w:szCs w:val="32"/>
        </w:rPr>
        <w:sectPr w:rsidR="00C90164">
          <w:pgSz w:w="16838" w:h="11906" w:orient="landscape"/>
          <w:pgMar w:top="1800" w:right="1440" w:bottom="1800" w:left="1440" w:header="720" w:footer="720" w:gutter="0"/>
          <w:pgNumType w:fmt="numberInDash"/>
          <w:cols w:space="720"/>
          <w:docGrid w:type="lines" w:linePitch="312"/>
        </w:sectPr>
      </w:pPr>
    </w:p>
    <w:tbl>
      <w:tblPr>
        <w:tblW w:w="0" w:type="auto"/>
        <w:tblLayout w:type="fixed"/>
        <w:tblCellMar>
          <w:left w:w="0" w:type="dxa"/>
          <w:right w:w="0" w:type="dxa"/>
        </w:tblCellMar>
        <w:tblLook w:val="04A0"/>
      </w:tblPr>
      <w:tblGrid>
        <w:gridCol w:w="3417"/>
        <w:gridCol w:w="1297"/>
        <w:gridCol w:w="1210"/>
        <w:gridCol w:w="2596"/>
        <w:gridCol w:w="993"/>
        <w:gridCol w:w="655"/>
        <w:gridCol w:w="1187"/>
        <w:gridCol w:w="617"/>
        <w:gridCol w:w="943"/>
        <w:gridCol w:w="1058"/>
      </w:tblGrid>
      <w:tr w:rsidR="00C90164">
        <w:trPr>
          <w:trHeight w:val="360"/>
        </w:trPr>
        <w:tc>
          <w:tcPr>
            <w:tcW w:w="12915" w:type="dxa"/>
            <w:gridSpan w:val="9"/>
            <w:tcBorders>
              <w:top w:val="nil"/>
              <w:left w:val="nil"/>
              <w:bottom w:val="nil"/>
              <w:right w:val="nil"/>
            </w:tcBorders>
            <w:noWrap/>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财政拨款收入支出决算总表</w:t>
            </w:r>
          </w:p>
        </w:tc>
        <w:tc>
          <w:tcPr>
            <w:tcW w:w="1058" w:type="dxa"/>
            <w:tcBorders>
              <w:top w:val="nil"/>
              <w:left w:val="nil"/>
              <w:bottom w:val="nil"/>
              <w:right w:val="nil"/>
            </w:tcBorders>
          </w:tcPr>
          <w:p w:rsidR="00C90164" w:rsidRDefault="00C90164">
            <w:pPr>
              <w:widowControl/>
              <w:jc w:val="center"/>
              <w:textAlignment w:val="center"/>
              <w:rPr>
                <w:rFonts w:ascii="华文中宋" w:eastAsia="华文中宋" w:hAnsi="华文中宋" w:cs="华文中宋"/>
                <w:color w:val="000000"/>
                <w:kern w:val="0"/>
                <w:sz w:val="32"/>
                <w:szCs w:val="32"/>
              </w:rPr>
            </w:pPr>
          </w:p>
        </w:tc>
      </w:tr>
      <w:tr w:rsidR="00C90164">
        <w:trPr>
          <w:trHeight w:val="199"/>
        </w:trPr>
        <w:tc>
          <w:tcPr>
            <w:tcW w:w="3417"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297"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210"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993"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655"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804"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701D65">
            <w:pPr>
              <w:wordWrap w:val="0"/>
              <w:jc w:val="right"/>
              <w:rPr>
                <w:rFonts w:ascii="宋体" w:hAnsi="宋体" w:cs="宋体"/>
                <w:color w:val="000000"/>
                <w:sz w:val="20"/>
                <w:szCs w:val="20"/>
              </w:rPr>
            </w:pPr>
            <w:r>
              <w:rPr>
                <w:rFonts w:ascii="宋体" w:hAnsi="宋体" w:cs="宋体" w:hint="eastAsia"/>
                <w:color w:val="000000"/>
                <w:sz w:val="20"/>
                <w:szCs w:val="20"/>
              </w:rPr>
              <w:t xml:space="preserve"> </w:t>
            </w:r>
            <w:r>
              <w:rPr>
                <w:rFonts w:ascii="宋体" w:hAnsi="宋体" w:cs="宋体"/>
                <w:color w:val="000000"/>
                <w:sz w:val="20"/>
                <w:szCs w:val="20"/>
              </w:rPr>
              <w:t xml:space="preserve">       </w:t>
            </w:r>
          </w:p>
        </w:tc>
        <w:tc>
          <w:tcPr>
            <w:tcW w:w="943"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widowControl/>
              <w:jc w:val="right"/>
              <w:textAlignment w:val="center"/>
              <w:rPr>
                <w:rFonts w:ascii="宋体" w:hAnsi="宋体" w:cs="宋体"/>
                <w:color w:val="000000"/>
                <w:kern w:val="0"/>
                <w:sz w:val="20"/>
                <w:szCs w:val="20"/>
              </w:rPr>
            </w:pPr>
          </w:p>
        </w:tc>
        <w:tc>
          <w:tcPr>
            <w:tcW w:w="1058" w:type="dxa"/>
            <w:tcBorders>
              <w:top w:val="nil"/>
              <w:left w:val="nil"/>
              <w:bottom w:val="nil"/>
              <w:right w:val="nil"/>
            </w:tcBorders>
            <w:shd w:val="clear" w:color="auto" w:fill="FFFFFF"/>
            <w:vAlign w:val="center"/>
          </w:tcPr>
          <w:p w:rsidR="00C90164" w:rsidRDefault="00701D65">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04</w:t>
            </w:r>
            <w:r>
              <w:rPr>
                <w:rFonts w:ascii="宋体" w:hAnsi="宋体" w:cs="宋体" w:hint="eastAsia"/>
                <w:color w:val="000000"/>
                <w:kern w:val="0"/>
                <w:sz w:val="20"/>
                <w:szCs w:val="20"/>
              </w:rPr>
              <w:t>表</w:t>
            </w:r>
          </w:p>
        </w:tc>
      </w:tr>
      <w:tr w:rsidR="00C90164">
        <w:trPr>
          <w:trHeight w:val="300"/>
        </w:trPr>
        <w:tc>
          <w:tcPr>
            <w:tcW w:w="5924" w:type="dxa"/>
            <w:gridSpan w:val="3"/>
            <w:tcBorders>
              <w:top w:val="nil"/>
              <w:left w:val="nil"/>
              <w:bottom w:val="nil"/>
              <w:right w:val="nil"/>
            </w:tcBorders>
            <w:shd w:val="clear" w:color="auto" w:fill="FFFFFF"/>
            <w:noWrap/>
            <w:tcMar>
              <w:top w:w="15" w:type="dxa"/>
              <w:left w:w="15" w:type="dxa"/>
              <w:right w:w="15" w:type="dxa"/>
            </w:tcMar>
            <w:vAlign w:val="center"/>
          </w:tcPr>
          <w:p w:rsidR="00C90164" w:rsidRDefault="00701D65">
            <w:pPr>
              <w:jc w:val="left"/>
              <w:rPr>
                <w:rFonts w:ascii="宋体" w:hAnsi="宋体" w:cs="宋体"/>
                <w:color w:val="000000"/>
                <w:sz w:val="20"/>
                <w:szCs w:val="20"/>
              </w:rPr>
            </w:pPr>
            <w:r>
              <w:rPr>
                <w:rFonts w:ascii="宋体" w:hAnsi="宋体" w:cs="宋体" w:hint="eastAsia"/>
                <w:color w:val="000000"/>
                <w:kern w:val="0"/>
                <w:sz w:val="20"/>
                <w:szCs w:val="20"/>
              </w:rPr>
              <w:t>部门：</w:t>
            </w:r>
            <w:r>
              <w:rPr>
                <w:rFonts w:ascii="宋体" w:hAnsi="宋体" w:cs="宋体" w:hint="eastAsia"/>
                <w:color w:val="000000"/>
                <w:kern w:val="0"/>
                <w:sz w:val="20"/>
                <w:szCs w:val="20"/>
              </w:rPr>
              <w:t>许昌市建安区军队离休退休干部干休所</w:t>
            </w:r>
          </w:p>
        </w:tc>
        <w:tc>
          <w:tcPr>
            <w:tcW w:w="2596"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993"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655"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804"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943" w:type="dxa"/>
            <w:tcBorders>
              <w:top w:val="nil"/>
              <w:left w:val="nil"/>
              <w:bottom w:val="nil"/>
              <w:right w:val="nil"/>
            </w:tcBorders>
            <w:shd w:val="clear" w:color="auto" w:fill="FFFFFF"/>
            <w:noWrap/>
            <w:tcMar>
              <w:top w:w="15" w:type="dxa"/>
              <w:left w:w="15" w:type="dxa"/>
              <w:right w:w="15" w:type="dxa"/>
            </w:tcMar>
            <w:vAlign w:val="center"/>
          </w:tcPr>
          <w:p w:rsidR="00C90164" w:rsidRDefault="00C90164">
            <w:pPr>
              <w:widowControl/>
              <w:jc w:val="right"/>
              <w:textAlignment w:val="center"/>
              <w:rPr>
                <w:rFonts w:ascii="宋体" w:hAnsi="宋体" w:cs="宋体"/>
                <w:color w:val="000000"/>
                <w:kern w:val="0"/>
                <w:sz w:val="20"/>
                <w:szCs w:val="20"/>
              </w:rPr>
            </w:pPr>
          </w:p>
        </w:tc>
        <w:tc>
          <w:tcPr>
            <w:tcW w:w="1058" w:type="dxa"/>
            <w:tcBorders>
              <w:top w:val="nil"/>
              <w:left w:val="nil"/>
              <w:bottom w:val="nil"/>
              <w:right w:val="nil"/>
            </w:tcBorders>
            <w:shd w:val="clear" w:color="auto" w:fill="FFFFFF"/>
            <w:vAlign w:val="center"/>
          </w:tcPr>
          <w:p w:rsidR="00C90164" w:rsidRDefault="00701D65">
            <w:pPr>
              <w:widowControl/>
              <w:jc w:val="right"/>
              <w:textAlignment w:val="center"/>
              <w:rPr>
                <w:rFonts w:ascii="宋体" w:hAnsi="宋体" w:cs="宋体"/>
                <w:color w:val="000000"/>
                <w:kern w:val="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trHeight w:val="402"/>
        </w:trPr>
        <w:tc>
          <w:tcPr>
            <w:tcW w:w="5924" w:type="dxa"/>
            <w:gridSpan w:val="3"/>
            <w:tcBorders>
              <w:top w:val="single" w:sz="8"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收入</w:t>
            </w:r>
          </w:p>
        </w:tc>
        <w:tc>
          <w:tcPr>
            <w:tcW w:w="8049" w:type="dxa"/>
            <w:gridSpan w:val="7"/>
            <w:tcBorders>
              <w:top w:val="single" w:sz="8"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支出</w:t>
            </w:r>
          </w:p>
        </w:tc>
      </w:tr>
      <w:tr w:rsidR="00C90164">
        <w:trPr>
          <w:trHeight w:val="630"/>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目</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行次</w:t>
            </w:r>
          </w:p>
        </w:tc>
        <w:tc>
          <w:tcPr>
            <w:tcW w:w="12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金额</w:t>
            </w: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目</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行次</w:t>
            </w:r>
          </w:p>
        </w:tc>
        <w:tc>
          <w:tcPr>
            <w:tcW w:w="6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18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一般公共预算财政拨款</w:t>
            </w:r>
          </w:p>
        </w:tc>
        <w:tc>
          <w:tcPr>
            <w:tcW w:w="1560"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政府性基金预算财政拨款</w:t>
            </w:r>
          </w:p>
        </w:tc>
        <w:tc>
          <w:tcPr>
            <w:tcW w:w="1058" w:type="dxa"/>
            <w:tcBorders>
              <w:top w:val="single" w:sz="4" w:space="0" w:color="000000"/>
              <w:left w:val="single" w:sz="4" w:space="0" w:color="000000"/>
              <w:bottom w:val="single" w:sz="4" w:space="0" w:color="000000"/>
              <w:right w:val="single" w:sz="8" w:space="0" w:color="000000"/>
            </w:tcBorders>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sz w:val="20"/>
                <w:szCs w:val="20"/>
              </w:rPr>
              <w:t>国有资本经营预算财政拨款</w:t>
            </w: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次</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次</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1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560" w:type="dxa"/>
            <w:gridSpan w:val="2"/>
            <w:tcBorders>
              <w:top w:val="single" w:sz="4" w:space="0" w:color="000000"/>
              <w:left w:val="single" w:sz="4" w:space="0" w:color="000000"/>
              <w:bottom w:val="single" w:sz="4" w:space="0" w:color="000000"/>
              <w:right w:val="single" w:sz="8"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058" w:type="dxa"/>
            <w:tcBorders>
              <w:top w:val="single" w:sz="4" w:space="0" w:color="000000"/>
              <w:left w:val="single" w:sz="4" w:space="0" w:color="000000"/>
              <w:bottom w:val="single" w:sz="4" w:space="0" w:color="000000"/>
              <w:right w:val="single" w:sz="8" w:space="0" w:color="000000"/>
            </w:tcBorders>
            <w:shd w:val="clear" w:color="auto" w:fill="FFFFFF"/>
          </w:tcPr>
          <w:p w:rsidR="00C90164" w:rsidRDefault="00701D65">
            <w:pPr>
              <w:widowControl/>
              <w:jc w:val="center"/>
              <w:textAlignment w:val="center"/>
              <w:rPr>
                <w:rFonts w:ascii="宋体" w:hAnsi="宋体" w:cs="宋体"/>
                <w:color w:val="000000"/>
                <w:kern w:val="0"/>
                <w:sz w:val="20"/>
                <w:szCs w:val="20"/>
              </w:rPr>
            </w:pPr>
            <w:r>
              <w:rPr>
                <w:rFonts w:ascii="宋体" w:hAnsi="宋体" w:cs="宋体"/>
                <w:color w:val="000000"/>
                <w:kern w:val="0"/>
                <w:sz w:val="20"/>
                <w:szCs w:val="20"/>
              </w:rPr>
              <w:t>5</w:t>
            </w: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一、一般公共预算财政拨款</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111.94</w:t>
            </w: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一、一般公共服务支出</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655"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058" w:type="dxa"/>
            <w:tcBorders>
              <w:top w:val="single" w:sz="4" w:space="0" w:color="000000"/>
              <w:left w:val="single" w:sz="4" w:space="0" w:color="000000"/>
              <w:bottom w:val="single" w:sz="4" w:space="0" w:color="000000"/>
              <w:right w:val="single" w:sz="8" w:space="0" w:color="000000"/>
            </w:tcBorders>
          </w:tcPr>
          <w:p w:rsidR="00C90164" w:rsidRDefault="00C90164">
            <w:pPr>
              <w:jc w:val="right"/>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二、政府性基金预算财政拨款</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二、外交支出</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w:t>
            </w:r>
          </w:p>
        </w:tc>
        <w:tc>
          <w:tcPr>
            <w:tcW w:w="655"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058" w:type="dxa"/>
            <w:tcBorders>
              <w:top w:val="single" w:sz="4" w:space="0" w:color="000000"/>
              <w:left w:val="single" w:sz="4" w:space="0" w:color="000000"/>
              <w:bottom w:val="single" w:sz="4" w:space="0" w:color="000000"/>
              <w:right w:val="single" w:sz="8" w:space="0" w:color="000000"/>
            </w:tcBorders>
          </w:tcPr>
          <w:p w:rsidR="00C90164" w:rsidRDefault="00C90164">
            <w:pPr>
              <w:jc w:val="right"/>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left"/>
              <w:rPr>
                <w:rFonts w:ascii="宋体" w:hAnsi="宋体" w:cs="宋体"/>
                <w:color w:val="000000"/>
                <w:sz w:val="20"/>
                <w:szCs w:val="20"/>
              </w:rPr>
            </w:pPr>
            <w:r>
              <w:rPr>
                <w:rFonts w:ascii="宋体" w:hAnsi="宋体" w:cs="宋体" w:hint="eastAsia"/>
                <w:color w:val="000000"/>
                <w:sz w:val="20"/>
                <w:szCs w:val="20"/>
              </w:rPr>
              <w:t>三、国有资本经营预算财政拨款</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三、国防支出</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17</w:t>
            </w:r>
          </w:p>
        </w:tc>
        <w:tc>
          <w:tcPr>
            <w:tcW w:w="655"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058" w:type="dxa"/>
            <w:tcBorders>
              <w:top w:val="single" w:sz="4" w:space="0" w:color="000000"/>
              <w:left w:val="single" w:sz="4" w:space="0" w:color="000000"/>
              <w:bottom w:val="single" w:sz="4" w:space="0" w:color="000000"/>
              <w:right w:val="single" w:sz="8" w:space="0" w:color="000000"/>
            </w:tcBorders>
          </w:tcPr>
          <w:p w:rsidR="00C90164" w:rsidRDefault="00C90164">
            <w:pPr>
              <w:jc w:val="right"/>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四、公共安全支出</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w:t>
            </w:r>
          </w:p>
        </w:tc>
        <w:tc>
          <w:tcPr>
            <w:tcW w:w="655"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058" w:type="dxa"/>
            <w:tcBorders>
              <w:top w:val="single" w:sz="4" w:space="0" w:color="000000"/>
              <w:left w:val="single" w:sz="4" w:space="0" w:color="000000"/>
              <w:bottom w:val="single" w:sz="4" w:space="0" w:color="000000"/>
              <w:right w:val="single" w:sz="8" w:space="0" w:color="000000"/>
            </w:tcBorders>
          </w:tcPr>
          <w:p w:rsidR="00C90164" w:rsidRDefault="00C90164">
            <w:pPr>
              <w:jc w:val="right"/>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五、教育支出</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19</w:t>
            </w:r>
          </w:p>
        </w:tc>
        <w:tc>
          <w:tcPr>
            <w:tcW w:w="655"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058" w:type="dxa"/>
            <w:tcBorders>
              <w:top w:val="single" w:sz="4" w:space="0" w:color="000000"/>
              <w:left w:val="single" w:sz="4" w:space="0" w:color="000000"/>
              <w:bottom w:val="single" w:sz="4" w:space="0" w:color="000000"/>
              <w:right w:val="single" w:sz="8" w:space="0" w:color="000000"/>
            </w:tcBorders>
          </w:tcPr>
          <w:p w:rsidR="00C90164" w:rsidRDefault="00C90164">
            <w:pPr>
              <w:jc w:val="right"/>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六、科学技术支出</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20</w:t>
            </w:r>
          </w:p>
        </w:tc>
        <w:tc>
          <w:tcPr>
            <w:tcW w:w="655"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058" w:type="dxa"/>
            <w:tcBorders>
              <w:top w:val="single" w:sz="4" w:space="0" w:color="000000"/>
              <w:left w:val="single" w:sz="4" w:space="0" w:color="000000"/>
              <w:bottom w:val="single" w:sz="4" w:space="0" w:color="000000"/>
              <w:right w:val="single" w:sz="8" w:space="0" w:color="000000"/>
            </w:tcBorders>
          </w:tcPr>
          <w:p w:rsidR="00C90164" w:rsidRDefault="00C90164">
            <w:pPr>
              <w:jc w:val="right"/>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sz w:val="20"/>
                <w:szCs w:val="20"/>
              </w:rPr>
              <w:t>七、社会保障和就业支出</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21</w:t>
            </w:r>
          </w:p>
        </w:tc>
        <w:tc>
          <w:tcPr>
            <w:tcW w:w="655"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118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1560" w:type="dxa"/>
            <w:gridSpan w:val="2"/>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1058" w:type="dxa"/>
            <w:tcBorders>
              <w:top w:val="single" w:sz="4" w:space="0" w:color="000000"/>
              <w:left w:val="single" w:sz="4" w:space="0" w:color="000000"/>
              <w:bottom w:val="single" w:sz="4" w:space="0" w:color="000000"/>
              <w:right w:val="single" w:sz="8" w:space="0" w:color="000000"/>
            </w:tcBorders>
          </w:tcPr>
          <w:p w:rsidR="00C90164" w:rsidRDefault="00C90164">
            <w:pPr>
              <w:jc w:val="right"/>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259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w:t>
            </w:r>
          </w:p>
        </w:tc>
        <w:tc>
          <w:tcPr>
            <w:tcW w:w="655" w:type="dxa"/>
            <w:tcBorders>
              <w:top w:val="single" w:sz="4" w:space="0" w:color="000000"/>
              <w:left w:val="nil"/>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058" w:type="dxa"/>
            <w:tcBorders>
              <w:top w:val="single" w:sz="4" w:space="0" w:color="000000"/>
              <w:left w:val="nil"/>
              <w:bottom w:val="single" w:sz="4" w:space="0" w:color="000000"/>
              <w:right w:val="single" w:sz="8" w:space="0" w:color="000000"/>
            </w:tcBorders>
          </w:tcPr>
          <w:p w:rsidR="00C90164" w:rsidRDefault="00C90164">
            <w:pPr>
              <w:jc w:val="center"/>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本年收入合计</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111.94</w:t>
            </w:r>
          </w:p>
        </w:tc>
        <w:tc>
          <w:tcPr>
            <w:tcW w:w="259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本年支出合计</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23</w:t>
            </w:r>
          </w:p>
        </w:tc>
        <w:tc>
          <w:tcPr>
            <w:tcW w:w="655" w:type="dxa"/>
            <w:tcBorders>
              <w:top w:val="single" w:sz="4" w:space="0" w:color="000000"/>
              <w:left w:val="nil"/>
              <w:bottom w:val="single" w:sz="4" w:space="0" w:color="000000"/>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11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1560" w:type="dxa"/>
            <w:gridSpan w:val="2"/>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b/>
                <w:color w:val="000000"/>
                <w:sz w:val="20"/>
                <w:szCs w:val="20"/>
              </w:rPr>
            </w:pPr>
          </w:p>
        </w:tc>
        <w:tc>
          <w:tcPr>
            <w:tcW w:w="1058" w:type="dxa"/>
            <w:tcBorders>
              <w:top w:val="single" w:sz="4" w:space="0" w:color="000000"/>
              <w:left w:val="nil"/>
              <w:bottom w:val="single" w:sz="4" w:space="0" w:color="000000"/>
              <w:right w:val="single" w:sz="8" w:space="0" w:color="000000"/>
            </w:tcBorders>
          </w:tcPr>
          <w:p w:rsidR="00C90164" w:rsidRDefault="00C90164">
            <w:pPr>
              <w:rPr>
                <w:rFonts w:ascii="宋体" w:hAnsi="宋体" w:cs="宋体"/>
                <w:b/>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年初财政拨款结转和结余</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47.65</w:t>
            </w:r>
          </w:p>
        </w:tc>
        <w:tc>
          <w:tcPr>
            <w:tcW w:w="259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年末财政拨款结转和结余</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24</w:t>
            </w:r>
          </w:p>
        </w:tc>
        <w:tc>
          <w:tcPr>
            <w:tcW w:w="655" w:type="dxa"/>
            <w:tcBorders>
              <w:top w:val="single" w:sz="4" w:space="0" w:color="000000"/>
              <w:left w:val="nil"/>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1058" w:type="dxa"/>
            <w:tcBorders>
              <w:top w:val="single" w:sz="4" w:space="0" w:color="000000"/>
              <w:left w:val="nil"/>
              <w:bottom w:val="single" w:sz="4" w:space="0" w:color="000000"/>
              <w:right w:val="single" w:sz="8" w:space="0" w:color="000000"/>
            </w:tcBorders>
          </w:tcPr>
          <w:p w:rsidR="00C90164" w:rsidRDefault="00C90164">
            <w:pPr>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一般公共预算财政拨款</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w:t>
            </w:r>
          </w:p>
        </w:tc>
        <w:tc>
          <w:tcPr>
            <w:tcW w:w="12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47.65</w:t>
            </w:r>
          </w:p>
        </w:tc>
        <w:tc>
          <w:tcPr>
            <w:tcW w:w="259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25</w:t>
            </w:r>
          </w:p>
        </w:tc>
        <w:tc>
          <w:tcPr>
            <w:tcW w:w="655" w:type="dxa"/>
            <w:tcBorders>
              <w:top w:val="single" w:sz="4" w:space="0" w:color="000000"/>
              <w:left w:val="nil"/>
              <w:bottom w:val="single" w:sz="4" w:space="0" w:color="000000"/>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nil"/>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1058" w:type="dxa"/>
            <w:tcBorders>
              <w:top w:val="single" w:sz="4" w:space="0" w:color="000000"/>
              <w:left w:val="nil"/>
              <w:bottom w:val="single" w:sz="4" w:space="0" w:color="000000"/>
              <w:right w:val="single" w:sz="8" w:space="0" w:color="000000"/>
            </w:tcBorders>
          </w:tcPr>
          <w:p w:rsidR="00C90164" w:rsidRDefault="00C90164">
            <w:pPr>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nil"/>
              <w:right w:val="nil"/>
            </w:tcBorders>
            <w:shd w:val="clear" w:color="auto" w:fill="auto"/>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政府性基金预算财政拨款</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w:t>
            </w:r>
          </w:p>
        </w:tc>
        <w:tc>
          <w:tcPr>
            <w:tcW w:w="121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nil"/>
              <w:right w:val="nil"/>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26</w:t>
            </w:r>
          </w:p>
        </w:tc>
        <w:tc>
          <w:tcPr>
            <w:tcW w:w="655" w:type="dxa"/>
            <w:tcBorders>
              <w:top w:val="single" w:sz="4" w:space="0" w:color="000000"/>
              <w:left w:val="nil"/>
              <w:bottom w:val="nil"/>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nil"/>
              <w:bottom w:val="nil"/>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1058" w:type="dxa"/>
            <w:tcBorders>
              <w:top w:val="single" w:sz="4" w:space="0" w:color="000000"/>
              <w:left w:val="nil"/>
              <w:bottom w:val="nil"/>
              <w:right w:val="single" w:sz="8" w:space="0" w:color="000000"/>
            </w:tcBorders>
          </w:tcPr>
          <w:p w:rsidR="00C90164" w:rsidRDefault="00C90164">
            <w:pPr>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nil"/>
              <w:right w:val="nil"/>
            </w:tcBorders>
            <w:shd w:val="clear" w:color="auto" w:fill="auto"/>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lastRenderedPageBreak/>
              <w:t xml:space="preserve">       </w:t>
            </w:r>
            <w:r>
              <w:rPr>
                <w:rFonts w:ascii="宋体" w:hAnsi="宋体" w:cs="宋体" w:hint="eastAsia"/>
                <w:color w:val="000000"/>
                <w:sz w:val="20"/>
                <w:szCs w:val="20"/>
              </w:rPr>
              <w:t>国有资本经营预算财政拨款</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121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90164" w:rsidRDefault="00C90164">
            <w:pPr>
              <w:jc w:val="right"/>
              <w:rPr>
                <w:rFonts w:ascii="宋体" w:hAnsi="宋体" w:cs="宋体"/>
                <w:color w:val="000000"/>
                <w:sz w:val="20"/>
                <w:szCs w:val="20"/>
              </w:rPr>
            </w:pPr>
          </w:p>
        </w:tc>
        <w:tc>
          <w:tcPr>
            <w:tcW w:w="2596" w:type="dxa"/>
            <w:tcBorders>
              <w:top w:val="single" w:sz="4" w:space="0" w:color="000000"/>
              <w:left w:val="single" w:sz="4" w:space="0" w:color="000000"/>
              <w:bottom w:val="nil"/>
              <w:right w:val="nil"/>
            </w:tcBorders>
            <w:shd w:val="clear" w:color="auto" w:fill="auto"/>
            <w:noWrap/>
            <w:tcMar>
              <w:top w:w="15" w:type="dxa"/>
              <w:left w:w="15" w:type="dxa"/>
              <w:right w:w="15" w:type="dxa"/>
            </w:tcMar>
            <w:vAlign w:val="center"/>
          </w:tcPr>
          <w:p w:rsidR="00C90164" w:rsidRDefault="00C90164">
            <w:pPr>
              <w:jc w:val="left"/>
              <w:rPr>
                <w:rFonts w:ascii="宋体" w:hAnsi="宋体" w:cs="宋体"/>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27</w:t>
            </w:r>
          </w:p>
        </w:tc>
        <w:tc>
          <w:tcPr>
            <w:tcW w:w="655" w:type="dxa"/>
            <w:tcBorders>
              <w:top w:val="single" w:sz="4" w:space="0" w:color="000000"/>
              <w:left w:val="nil"/>
              <w:bottom w:val="nil"/>
              <w:right w:val="nil"/>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560" w:type="dxa"/>
            <w:gridSpan w:val="2"/>
            <w:tcBorders>
              <w:top w:val="single" w:sz="4" w:space="0" w:color="000000"/>
              <w:left w:val="nil"/>
              <w:bottom w:val="nil"/>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1058" w:type="dxa"/>
            <w:tcBorders>
              <w:top w:val="single" w:sz="4" w:space="0" w:color="000000"/>
              <w:left w:val="nil"/>
              <w:bottom w:val="nil"/>
              <w:right w:val="single" w:sz="8" w:space="0" w:color="000000"/>
            </w:tcBorders>
          </w:tcPr>
          <w:p w:rsidR="00C90164" w:rsidRDefault="00C90164">
            <w:pPr>
              <w:rPr>
                <w:rFonts w:ascii="宋体" w:hAnsi="宋体" w:cs="宋体"/>
                <w:color w:val="000000"/>
                <w:sz w:val="20"/>
                <w:szCs w:val="20"/>
              </w:rPr>
            </w:pPr>
          </w:p>
        </w:tc>
      </w:tr>
      <w:tr w:rsidR="00C90164">
        <w:trPr>
          <w:trHeight w:val="402"/>
        </w:trPr>
        <w:tc>
          <w:tcPr>
            <w:tcW w:w="3417" w:type="dxa"/>
            <w:tcBorders>
              <w:top w:val="single" w:sz="4" w:space="0" w:color="000000"/>
              <w:left w:val="single" w:sz="8" w:space="0" w:color="000000"/>
              <w:bottom w:val="single" w:sz="8" w:space="0" w:color="000000"/>
              <w:right w:val="nil"/>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总计</w:t>
            </w:r>
          </w:p>
        </w:tc>
        <w:tc>
          <w:tcPr>
            <w:tcW w:w="129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14</w:t>
            </w:r>
          </w:p>
        </w:tc>
        <w:tc>
          <w:tcPr>
            <w:tcW w:w="1210" w:type="dxa"/>
            <w:tcBorders>
              <w:top w:val="single" w:sz="4" w:space="0" w:color="000000"/>
              <w:left w:val="single" w:sz="4" w:space="0" w:color="000000"/>
              <w:bottom w:val="single" w:sz="8" w:space="0" w:color="000000"/>
              <w:right w:val="single" w:sz="4" w:space="0" w:color="000000"/>
            </w:tcBorders>
            <w:shd w:val="clear" w:color="auto" w:fill="auto"/>
            <w:noWrap/>
            <w:tcMar>
              <w:top w:w="15" w:type="dxa"/>
              <w:left w:w="15" w:type="dxa"/>
              <w:right w:w="15" w:type="dxa"/>
            </w:tcMar>
            <w:vAlign w:val="center"/>
          </w:tcPr>
          <w:p w:rsidR="00C90164" w:rsidRDefault="00701D65">
            <w:pPr>
              <w:jc w:val="right"/>
              <w:rPr>
                <w:rFonts w:ascii="宋体" w:hAnsi="宋体" w:cs="宋体"/>
                <w:color w:val="000000"/>
                <w:sz w:val="20"/>
                <w:szCs w:val="20"/>
              </w:rPr>
            </w:pPr>
            <w:r>
              <w:rPr>
                <w:rFonts w:ascii="宋体" w:hAnsi="宋体" w:cs="宋体" w:hint="eastAsia"/>
                <w:color w:val="000000"/>
                <w:sz w:val="20"/>
                <w:szCs w:val="20"/>
              </w:rPr>
              <w:t>159.59</w:t>
            </w:r>
          </w:p>
        </w:tc>
        <w:tc>
          <w:tcPr>
            <w:tcW w:w="2596" w:type="dxa"/>
            <w:tcBorders>
              <w:top w:val="single" w:sz="4" w:space="0" w:color="000000"/>
              <w:left w:val="single" w:sz="4" w:space="0" w:color="000000"/>
              <w:bottom w:val="single" w:sz="8" w:space="0" w:color="000000"/>
              <w:right w:val="nil"/>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总计</w:t>
            </w:r>
          </w:p>
        </w:tc>
        <w:tc>
          <w:tcPr>
            <w:tcW w:w="99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28</w:t>
            </w:r>
          </w:p>
        </w:tc>
        <w:tc>
          <w:tcPr>
            <w:tcW w:w="655" w:type="dxa"/>
            <w:tcBorders>
              <w:top w:val="single" w:sz="4" w:space="0" w:color="000000"/>
              <w:left w:val="nil"/>
              <w:bottom w:val="nil"/>
              <w:right w:val="nil"/>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1187" w:type="dxa"/>
            <w:tcBorders>
              <w:top w:val="single" w:sz="4" w:space="0" w:color="000000"/>
              <w:left w:val="single" w:sz="4" w:space="0" w:color="000000"/>
              <w:bottom w:val="single" w:sz="8" w:space="0" w:color="000000"/>
              <w:right w:val="single" w:sz="4" w:space="0" w:color="000000"/>
            </w:tcBorders>
            <w:shd w:val="clear" w:color="auto" w:fill="FFFFFF"/>
            <w:noWrap/>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1560" w:type="dxa"/>
            <w:gridSpan w:val="2"/>
            <w:tcBorders>
              <w:top w:val="single" w:sz="4" w:space="0" w:color="000000"/>
              <w:left w:val="nil"/>
              <w:bottom w:val="single" w:sz="8" w:space="0" w:color="000000"/>
              <w:right w:val="single" w:sz="8" w:space="0" w:color="000000"/>
            </w:tcBorders>
            <w:noWrap/>
            <w:tcMar>
              <w:top w:w="15" w:type="dxa"/>
              <w:left w:w="15" w:type="dxa"/>
              <w:right w:w="15" w:type="dxa"/>
            </w:tcMar>
            <w:vAlign w:val="center"/>
          </w:tcPr>
          <w:p w:rsidR="00C90164" w:rsidRDefault="00C90164">
            <w:pPr>
              <w:rPr>
                <w:rFonts w:ascii="宋体" w:hAnsi="宋体" w:cs="宋体"/>
                <w:b/>
                <w:color w:val="000000"/>
                <w:sz w:val="20"/>
                <w:szCs w:val="20"/>
              </w:rPr>
            </w:pPr>
          </w:p>
        </w:tc>
        <w:tc>
          <w:tcPr>
            <w:tcW w:w="1058" w:type="dxa"/>
            <w:tcBorders>
              <w:top w:val="single" w:sz="4" w:space="0" w:color="000000"/>
              <w:left w:val="nil"/>
              <w:bottom w:val="single" w:sz="8" w:space="0" w:color="000000"/>
              <w:right w:val="single" w:sz="8" w:space="0" w:color="000000"/>
            </w:tcBorders>
          </w:tcPr>
          <w:p w:rsidR="00C90164" w:rsidRDefault="00C90164">
            <w:pPr>
              <w:rPr>
                <w:rFonts w:ascii="宋体" w:hAnsi="宋体" w:cs="宋体"/>
                <w:b/>
                <w:color w:val="000000"/>
                <w:sz w:val="20"/>
                <w:szCs w:val="20"/>
              </w:rPr>
            </w:pPr>
          </w:p>
        </w:tc>
      </w:tr>
      <w:tr w:rsidR="00C90164">
        <w:trPr>
          <w:trHeight w:val="585"/>
        </w:trPr>
        <w:tc>
          <w:tcPr>
            <w:tcW w:w="12915" w:type="dxa"/>
            <w:gridSpan w:val="9"/>
            <w:tcBorders>
              <w:top w:val="single" w:sz="8" w:space="0" w:color="000000"/>
              <w:left w:val="nil"/>
              <w:bottom w:val="nil"/>
              <w:right w:val="nil"/>
            </w:tcBorders>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注：本表反映部门本年度一般公共预算财政拨款、政府性基金预算财政拨款和国有资本经营预算财政拨款的总收支和年末结转结余情况。本表金额转换为万元时，因四舍五入可能存在尾差。</w:t>
            </w:r>
          </w:p>
        </w:tc>
        <w:tc>
          <w:tcPr>
            <w:tcW w:w="1058" w:type="dxa"/>
            <w:tcBorders>
              <w:top w:val="single" w:sz="8" w:space="0" w:color="000000"/>
              <w:left w:val="nil"/>
              <w:bottom w:val="nil"/>
              <w:right w:val="nil"/>
            </w:tcBorders>
          </w:tcPr>
          <w:p w:rsidR="00C90164" w:rsidRDefault="00C90164">
            <w:pPr>
              <w:widowControl/>
              <w:jc w:val="left"/>
              <w:textAlignment w:val="center"/>
              <w:rPr>
                <w:rFonts w:ascii="宋体" w:hAnsi="宋体" w:cs="宋体"/>
                <w:color w:val="000000"/>
                <w:kern w:val="0"/>
                <w:sz w:val="20"/>
                <w:szCs w:val="20"/>
              </w:rPr>
            </w:pPr>
          </w:p>
        </w:tc>
      </w:tr>
    </w:tbl>
    <w:p w:rsidR="00C90164" w:rsidRDefault="00C90164">
      <w:pPr>
        <w:rPr>
          <w:rFonts w:ascii="仿宋_GB2312" w:eastAsia="仿宋_GB2312" w:hAnsi="仿宋_GB2312" w:cs="仿宋_GB2312"/>
          <w:sz w:val="32"/>
          <w:szCs w:val="32"/>
        </w:rPr>
        <w:sectPr w:rsidR="00C90164">
          <w:pgSz w:w="16838" w:h="11906" w:orient="landscape"/>
          <w:pgMar w:top="1800" w:right="1440" w:bottom="1800" w:left="1440" w:header="720" w:footer="720" w:gutter="0"/>
          <w:pgNumType w:fmt="numberInDash"/>
          <w:cols w:space="720"/>
          <w:docGrid w:type="lines" w:linePitch="312"/>
        </w:sectPr>
      </w:pPr>
    </w:p>
    <w:tbl>
      <w:tblPr>
        <w:tblW w:w="0" w:type="auto"/>
        <w:tblLayout w:type="fixed"/>
        <w:tblCellMar>
          <w:left w:w="0" w:type="dxa"/>
          <w:right w:w="0" w:type="dxa"/>
        </w:tblCellMar>
        <w:tblLook w:val="04A0"/>
      </w:tblPr>
      <w:tblGrid>
        <w:gridCol w:w="726"/>
        <w:gridCol w:w="688"/>
        <w:gridCol w:w="2225"/>
        <w:gridCol w:w="3449"/>
        <w:gridCol w:w="3449"/>
        <w:gridCol w:w="3451"/>
      </w:tblGrid>
      <w:tr w:rsidR="00C90164">
        <w:trPr>
          <w:trHeight w:val="600"/>
        </w:trPr>
        <w:tc>
          <w:tcPr>
            <w:tcW w:w="13988" w:type="dxa"/>
            <w:gridSpan w:val="6"/>
            <w:tcBorders>
              <w:top w:val="nil"/>
              <w:left w:val="nil"/>
              <w:bottom w:val="nil"/>
              <w:right w:val="nil"/>
            </w:tcBorders>
            <w:shd w:val="clear" w:color="auto" w:fill="FFFFFF"/>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一般公共预算财政拨款支出决算表</w:t>
            </w:r>
          </w:p>
        </w:tc>
      </w:tr>
      <w:tr w:rsidR="00C90164">
        <w:trPr>
          <w:trHeight w:val="222"/>
        </w:trPr>
        <w:tc>
          <w:tcPr>
            <w:tcW w:w="726"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688"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2225"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3449"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3449"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3451"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w:t>
            </w:r>
            <w:r>
              <w:rPr>
                <w:rStyle w:val="font11"/>
                <w:rFonts w:hint="default"/>
              </w:rPr>
              <w:t>5</w:t>
            </w:r>
            <w:r>
              <w:rPr>
                <w:rStyle w:val="font11"/>
                <w:rFonts w:hint="default"/>
              </w:rPr>
              <w:t>表</w:t>
            </w:r>
          </w:p>
        </w:tc>
      </w:tr>
      <w:tr w:rsidR="00C90164">
        <w:trPr>
          <w:trHeight w:val="300"/>
        </w:trPr>
        <w:tc>
          <w:tcPr>
            <w:tcW w:w="7088" w:type="dxa"/>
            <w:gridSpan w:val="4"/>
            <w:tcBorders>
              <w:top w:val="nil"/>
              <w:left w:val="nil"/>
              <w:bottom w:val="nil"/>
              <w:right w:val="nil"/>
            </w:tcBorders>
            <w:shd w:val="clear" w:color="auto" w:fill="FFFFFF"/>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kern w:val="0"/>
                <w:sz w:val="20"/>
                <w:szCs w:val="20"/>
              </w:rPr>
              <w:t>部门：</w:t>
            </w:r>
            <w:r>
              <w:rPr>
                <w:rFonts w:ascii="宋体" w:hAnsi="宋体" w:cs="宋体" w:hint="eastAsia"/>
                <w:color w:val="000000"/>
                <w:kern w:val="0"/>
                <w:sz w:val="20"/>
                <w:szCs w:val="20"/>
              </w:rPr>
              <w:t>许昌市建安区军队离休退休干部干休所</w:t>
            </w:r>
          </w:p>
        </w:tc>
        <w:tc>
          <w:tcPr>
            <w:tcW w:w="3449"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3451"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trHeight w:val="405"/>
        </w:trPr>
        <w:tc>
          <w:tcPr>
            <w:tcW w:w="3639" w:type="dxa"/>
            <w:gridSpan w:val="3"/>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Style w:val="font01"/>
                <w:rFonts w:hint="default"/>
                <w:sz w:val="20"/>
                <w:szCs w:val="20"/>
              </w:rPr>
              <w:t xml:space="preserve">   </w:t>
            </w:r>
            <w:r>
              <w:rPr>
                <w:rStyle w:val="font51"/>
                <w:rFonts w:hint="default"/>
                <w:sz w:val="20"/>
                <w:szCs w:val="20"/>
              </w:rPr>
              <w:t>目</w:t>
            </w:r>
          </w:p>
        </w:tc>
        <w:tc>
          <w:tcPr>
            <w:tcW w:w="10349" w:type="dxa"/>
            <w:gridSpan w:val="3"/>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本年支出</w:t>
            </w:r>
          </w:p>
        </w:tc>
      </w:tr>
      <w:tr w:rsidR="00C90164">
        <w:trPr>
          <w:trHeight w:val="495"/>
        </w:trPr>
        <w:tc>
          <w:tcPr>
            <w:tcW w:w="1414" w:type="dxa"/>
            <w:gridSpan w:val="2"/>
            <w:vMerge w:val="restart"/>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功能分类</w:t>
            </w:r>
          </w:p>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科目编码</w:t>
            </w:r>
          </w:p>
        </w:tc>
        <w:tc>
          <w:tcPr>
            <w:tcW w:w="22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344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344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基本支出</w:t>
            </w:r>
          </w:p>
        </w:tc>
        <w:tc>
          <w:tcPr>
            <w:tcW w:w="3451" w:type="dxa"/>
            <w:vMerge w:val="restart"/>
            <w:tcBorders>
              <w:top w:val="nil"/>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项目支出</w:t>
            </w:r>
          </w:p>
        </w:tc>
      </w:tr>
      <w:tr w:rsidR="00C90164">
        <w:trPr>
          <w:trHeight w:val="360"/>
        </w:trPr>
        <w:tc>
          <w:tcPr>
            <w:tcW w:w="1414" w:type="dxa"/>
            <w:gridSpan w:val="2"/>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22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344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344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3451" w:type="dxa"/>
            <w:vMerge/>
            <w:tcBorders>
              <w:top w:val="nil"/>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450"/>
        </w:trPr>
        <w:tc>
          <w:tcPr>
            <w:tcW w:w="1414" w:type="dxa"/>
            <w:gridSpan w:val="2"/>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22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344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344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3451" w:type="dxa"/>
            <w:vMerge/>
            <w:tcBorders>
              <w:top w:val="nil"/>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450"/>
        </w:trPr>
        <w:tc>
          <w:tcPr>
            <w:tcW w:w="3639" w:type="dxa"/>
            <w:gridSpan w:val="3"/>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栏次</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34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r>
      <w:tr w:rsidR="00C90164">
        <w:trPr>
          <w:trHeight w:val="450"/>
        </w:trPr>
        <w:tc>
          <w:tcPr>
            <w:tcW w:w="3639" w:type="dxa"/>
            <w:gridSpan w:val="3"/>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34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450"/>
        </w:trPr>
        <w:tc>
          <w:tcPr>
            <w:tcW w:w="1414"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w:t>
            </w:r>
          </w:p>
        </w:tc>
        <w:tc>
          <w:tcPr>
            <w:tcW w:w="22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社会保障和就业支出</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34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450"/>
        </w:trPr>
        <w:tc>
          <w:tcPr>
            <w:tcW w:w="1414"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w:t>
            </w:r>
          </w:p>
        </w:tc>
        <w:tc>
          <w:tcPr>
            <w:tcW w:w="22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退役安置</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159.59</w:t>
            </w:r>
          </w:p>
        </w:tc>
        <w:tc>
          <w:tcPr>
            <w:tcW w:w="34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598"/>
        </w:trPr>
        <w:tc>
          <w:tcPr>
            <w:tcW w:w="1414"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2080902</w:t>
            </w:r>
          </w:p>
        </w:tc>
        <w:tc>
          <w:tcPr>
            <w:tcW w:w="22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军队移交政府的离退休人员安置</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97.99</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97.99</w:t>
            </w:r>
          </w:p>
        </w:tc>
        <w:tc>
          <w:tcPr>
            <w:tcW w:w="34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450"/>
        </w:trPr>
        <w:tc>
          <w:tcPr>
            <w:tcW w:w="1414"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2080903</w:t>
            </w:r>
          </w:p>
        </w:tc>
        <w:tc>
          <w:tcPr>
            <w:tcW w:w="22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军队移交政府离退休干部管理机构</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50.71</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50.71</w:t>
            </w:r>
          </w:p>
        </w:tc>
        <w:tc>
          <w:tcPr>
            <w:tcW w:w="34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450"/>
        </w:trPr>
        <w:tc>
          <w:tcPr>
            <w:tcW w:w="1414"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2080905</w:t>
            </w:r>
          </w:p>
        </w:tc>
        <w:tc>
          <w:tcPr>
            <w:tcW w:w="22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军队转业干部安置</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2.66</w:t>
            </w:r>
          </w:p>
        </w:tc>
        <w:tc>
          <w:tcPr>
            <w:tcW w:w="34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2.66</w:t>
            </w:r>
          </w:p>
        </w:tc>
        <w:tc>
          <w:tcPr>
            <w:tcW w:w="34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450"/>
        </w:trPr>
        <w:tc>
          <w:tcPr>
            <w:tcW w:w="1414" w:type="dxa"/>
            <w:gridSpan w:val="2"/>
            <w:tcBorders>
              <w:top w:val="single" w:sz="4" w:space="0" w:color="000000"/>
              <w:left w:val="single" w:sz="8" w:space="0" w:color="000000"/>
              <w:bottom w:val="single" w:sz="8"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2080999</w:t>
            </w:r>
          </w:p>
        </w:tc>
        <w:tc>
          <w:tcPr>
            <w:tcW w:w="2225"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其他退役安置支出</w:t>
            </w:r>
          </w:p>
        </w:tc>
        <w:tc>
          <w:tcPr>
            <w:tcW w:w="3449"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8.23</w:t>
            </w:r>
          </w:p>
        </w:tc>
        <w:tc>
          <w:tcPr>
            <w:tcW w:w="3449"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701D65">
            <w:pPr>
              <w:jc w:val="center"/>
              <w:rPr>
                <w:rFonts w:ascii="宋体" w:hAnsi="宋体" w:cs="宋体"/>
                <w:color w:val="000000"/>
                <w:sz w:val="20"/>
                <w:szCs w:val="20"/>
              </w:rPr>
            </w:pPr>
            <w:r>
              <w:rPr>
                <w:rFonts w:ascii="宋体" w:hAnsi="宋体" w:cs="宋体" w:hint="eastAsia"/>
                <w:color w:val="000000"/>
                <w:sz w:val="20"/>
                <w:szCs w:val="20"/>
              </w:rPr>
              <w:t>8.23</w:t>
            </w:r>
          </w:p>
        </w:tc>
        <w:tc>
          <w:tcPr>
            <w:tcW w:w="3451" w:type="dxa"/>
            <w:tcBorders>
              <w:top w:val="single" w:sz="4" w:space="0" w:color="000000"/>
              <w:left w:val="single" w:sz="4" w:space="0" w:color="000000"/>
              <w:bottom w:val="single" w:sz="8"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645"/>
        </w:trPr>
        <w:tc>
          <w:tcPr>
            <w:tcW w:w="13988" w:type="dxa"/>
            <w:gridSpan w:val="6"/>
            <w:tcBorders>
              <w:top w:val="nil"/>
              <w:left w:val="nil"/>
              <w:bottom w:val="nil"/>
              <w:right w:val="nil"/>
            </w:tcBorders>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注：本表反映部门本年度一般公共预算财政拨款支出情况。本表金额转换为万元时，因四舍五入可能存在尾差。</w:t>
            </w:r>
          </w:p>
        </w:tc>
      </w:tr>
    </w:tbl>
    <w:p w:rsidR="00C90164" w:rsidRDefault="00C90164">
      <w:pPr>
        <w:rPr>
          <w:rFonts w:ascii="仿宋_GB2312" w:eastAsia="仿宋_GB2312" w:hAnsi="仿宋_GB2312" w:cs="仿宋_GB2312"/>
          <w:sz w:val="32"/>
          <w:szCs w:val="32"/>
        </w:rPr>
        <w:sectPr w:rsidR="00C90164">
          <w:pgSz w:w="16838" w:h="11906" w:orient="landscape"/>
          <w:pgMar w:top="1800" w:right="1440" w:bottom="1800" w:left="1440" w:header="720" w:footer="720" w:gutter="0"/>
          <w:pgNumType w:fmt="numberInDash"/>
          <w:cols w:space="720"/>
          <w:docGrid w:type="lines" w:linePitch="312"/>
        </w:sectPr>
      </w:pPr>
    </w:p>
    <w:tbl>
      <w:tblPr>
        <w:tblW w:w="0" w:type="auto"/>
        <w:tblLayout w:type="fixed"/>
        <w:tblCellMar>
          <w:left w:w="0" w:type="dxa"/>
          <w:right w:w="0" w:type="dxa"/>
        </w:tblCellMar>
        <w:tblLook w:val="04A0"/>
      </w:tblPr>
      <w:tblGrid>
        <w:gridCol w:w="1008"/>
        <w:gridCol w:w="2785"/>
        <w:gridCol w:w="938"/>
        <w:gridCol w:w="870"/>
        <w:gridCol w:w="2066"/>
        <w:gridCol w:w="938"/>
        <w:gridCol w:w="870"/>
        <w:gridCol w:w="3575"/>
        <w:gridCol w:w="938"/>
      </w:tblGrid>
      <w:tr w:rsidR="00C90164">
        <w:trPr>
          <w:trHeight w:val="435"/>
        </w:trPr>
        <w:tc>
          <w:tcPr>
            <w:tcW w:w="13988" w:type="dxa"/>
            <w:gridSpan w:val="9"/>
            <w:tcBorders>
              <w:top w:val="nil"/>
              <w:left w:val="nil"/>
              <w:bottom w:val="nil"/>
              <w:right w:val="nil"/>
            </w:tcBorders>
            <w:noWrap/>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一般公共预算财政拨款基本支出决算明细表</w:t>
            </w:r>
          </w:p>
        </w:tc>
      </w:tr>
      <w:tr w:rsidR="00C90164">
        <w:trPr>
          <w:trHeight w:val="405"/>
        </w:trPr>
        <w:tc>
          <w:tcPr>
            <w:tcW w:w="1008"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2785"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938"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870"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2066"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3575"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06</w:t>
            </w:r>
            <w:r>
              <w:rPr>
                <w:rFonts w:ascii="宋体" w:hAnsi="宋体" w:cs="宋体" w:hint="eastAsia"/>
                <w:color w:val="000000"/>
                <w:kern w:val="0"/>
                <w:sz w:val="20"/>
                <w:szCs w:val="20"/>
              </w:rPr>
              <w:t>表</w:t>
            </w:r>
          </w:p>
        </w:tc>
      </w:tr>
      <w:tr w:rsidR="00C90164">
        <w:trPr>
          <w:trHeight w:val="300"/>
        </w:trPr>
        <w:tc>
          <w:tcPr>
            <w:tcW w:w="5601" w:type="dxa"/>
            <w:gridSpan w:val="4"/>
            <w:tcBorders>
              <w:top w:val="nil"/>
              <w:left w:val="nil"/>
              <w:bottom w:val="nil"/>
              <w:right w:val="nil"/>
            </w:tcBorders>
            <w:noWrap/>
            <w:tcMar>
              <w:top w:w="15" w:type="dxa"/>
              <w:left w:w="15" w:type="dxa"/>
              <w:right w:w="15" w:type="dxa"/>
            </w:tcMar>
            <w:vAlign w:val="center"/>
          </w:tcPr>
          <w:p w:rsidR="00C90164" w:rsidRDefault="00701D65">
            <w:pPr>
              <w:rPr>
                <w:rFonts w:ascii="Arial" w:hAnsi="Arial" w:cs="Arial"/>
                <w:color w:val="000000"/>
                <w:sz w:val="20"/>
                <w:szCs w:val="20"/>
              </w:rPr>
            </w:pPr>
            <w:r>
              <w:rPr>
                <w:rFonts w:ascii="宋体" w:hAnsi="宋体" w:cs="宋体" w:hint="eastAsia"/>
                <w:color w:val="000000"/>
                <w:kern w:val="0"/>
                <w:sz w:val="20"/>
                <w:szCs w:val="20"/>
              </w:rPr>
              <w:t>部门</w:t>
            </w:r>
            <w:r>
              <w:rPr>
                <w:rFonts w:ascii="Arial" w:hAnsi="Arial" w:cs="Arial"/>
                <w:color w:val="000000"/>
                <w:kern w:val="0"/>
                <w:sz w:val="20"/>
                <w:szCs w:val="20"/>
              </w:rPr>
              <w:t>：</w:t>
            </w:r>
            <w:r>
              <w:rPr>
                <w:rFonts w:ascii="宋体" w:hAnsi="宋体" w:cs="宋体" w:hint="eastAsia"/>
                <w:color w:val="000000"/>
                <w:kern w:val="0"/>
                <w:sz w:val="20"/>
                <w:szCs w:val="20"/>
              </w:rPr>
              <w:t>许昌市建安区军队离休退休干部干休所</w:t>
            </w:r>
          </w:p>
        </w:tc>
        <w:tc>
          <w:tcPr>
            <w:tcW w:w="2066" w:type="dxa"/>
            <w:tcBorders>
              <w:top w:val="nil"/>
              <w:left w:val="nil"/>
              <w:bottom w:val="nil"/>
              <w:right w:val="nil"/>
            </w:tcBorders>
            <w:noWrap/>
            <w:tcMar>
              <w:top w:w="15" w:type="dxa"/>
              <w:left w:w="15" w:type="dxa"/>
              <w:right w:w="15" w:type="dxa"/>
            </w:tcMar>
            <w:vAlign w:val="center"/>
          </w:tcPr>
          <w:p w:rsidR="00C90164" w:rsidRDefault="00C90164">
            <w:pPr>
              <w:rPr>
                <w:rFonts w:ascii="Arial" w:hAnsi="Arial" w:cs="Arial"/>
                <w:color w:val="000000"/>
                <w:sz w:val="20"/>
                <w:szCs w:val="20"/>
              </w:rPr>
            </w:pPr>
          </w:p>
        </w:tc>
        <w:tc>
          <w:tcPr>
            <w:tcW w:w="938" w:type="dxa"/>
            <w:tcBorders>
              <w:top w:val="nil"/>
              <w:left w:val="nil"/>
              <w:bottom w:val="nil"/>
              <w:right w:val="nil"/>
            </w:tcBorders>
            <w:noWrap/>
            <w:tcMar>
              <w:top w:w="15" w:type="dxa"/>
              <w:left w:w="15" w:type="dxa"/>
              <w:right w:w="15" w:type="dxa"/>
            </w:tcMar>
            <w:vAlign w:val="center"/>
          </w:tcPr>
          <w:p w:rsidR="00C90164" w:rsidRDefault="00C90164">
            <w:pPr>
              <w:rPr>
                <w:rFonts w:ascii="Arial" w:hAnsi="Arial" w:cs="Arial"/>
                <w:color w:val="000000"/>
                <w:sz w:val="20"/>
                <w:szCs w:val="20"/>
              </w:rPr>
            </w:pPr>
          </w:p>
        </w:tc>
        <w:tc>
          <w:tcPr>
            <w:tcW w:w="870" w:type="dxa"/>
            <w:tcBorders>
              <w:top w:val="nil"/>
              <w:left w:val="nil"/>
              <w:bottom w:val="nil"/>
              <w:right w:val="nil"/>
            </w:tcBorders>
            <w:noWrap/>
            <w:tcMar>
              <w:top w:w="15" w:type="dxa"/>
              <w:left w:w="15" w:type="dxa"/>
              <w:right w:w="15" w:type="dxa"/>
            </w:tcMar>
            <w:vAlign w:val="center"/>
          </w:tcPr>
          <w:p w:rsidR="00C90164" w:rsidRDefault="00C90164">
            <w:pPr>
              <w:rPr>
                <w:rFonts w:ascii="Arial" w:hAnsi="Arial" w:cs="Arial"/>
                <w:color w:val="000000"/>
                <w:sz w:val="20"/>
                <w:szCs w:val="20"/>
              </w:rPr>
            </w:pPr>
          </w:p>
        </w:tc>
        <w:tc>
          <w:tcPr>
            <w:tcW w:w="3575" w:type="dxa"/>
            <w:tcBorders>
              <w:top w:val="nil"/>
              <w:left w:val="nil"/>
              <w:bottom w:val="nil"/>
              <w:right w:val="nil"/>
            </w:tcBorders>
            <w:noWrap/>
            <w:tcMar>
              <w:top w:w="15" w:type="dxa"/>
              <w:left w:w="15" w:type="dxa"/>
              <w:right w:w="15" w:type="dxa"/>
            </w:tcMar>
            <w:vAlign w:val="center"/>
          </w:tcPr>
          <w:p w:rsidR="00C90164" w:rsidRDefault="00C90164">
            <w:pPr>
              <w:rPr>
                <w:rFonts w:ascii="Arial" w:hAnsi="Arial" w:cs="Arial"/>
                <w:color w:val="000000"/>
                <w:sz w:val="20"/>
                <w:szCs w:val="20"/>
              </w:rPr>
            </w:pPr>
          </w:p>
        </w:tc>
        <w:tc>
          <w:tcPr>
            <w:tcW w:w="938" w:type="dxa"/>
            <w:tcBorders>
              <w:top w:val="nil"/>
              <w:left w:val="nil"/>
              <w:bottom w:val="nil"/>
              <w:right w:val="nil"/>
            </w:tcBorders>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trHeight w:val="615"/>
        </w:trPr>
        <w:tc>
          <w:tcPr>
            <w:tcW w:w="1008" w:type="dxa"/>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经济分类科目编码</w:t>
            </w:r>
          </w:p>
        </w:tc>
        <w:tc>
          <w:tcPr>
            <w:tcW w:w="2785" w:type="dxa"/>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938" w:type="dxa"/>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决算数</w:t>
            </w:r>
          </w:p>
        </w:tc>
        <w:tc>
          <w:tcPr>
            <w:tcW w:w="870" w:type="dxa"/>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经济分类科目编码</w:t>
            </w:r>
          </w:p>
        </w:tc>
        <w:tc>
          <w:tcPr>
            <w:tcW w:w="2066" w:type="dxa"/>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938" w:type="dxa"/>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决算数</w:t>
            </w:r>
          </w:p>
        </w:tc>
        <w:tc>
          <w:tcPr>
            <w:tcW w:w="870" w:type="dxa"/>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经济分类科目编码</w:t>
            </w:r>
          </w:p>
        </w:tc>
        <w:tc>
          <w:tcPr>
            <w:tcW w:w="3575" w:type="dxa"/>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938" w:type="dxa"/>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决算数</w:t>
            </w: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工资福利支出</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135.82</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商品和服务支出</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23.77</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资本性支出</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30101</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基本工资</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33.58</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30201</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办公费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4.32</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31001</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房屋建筑物购建</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30102</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津贴补贴</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41.39</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30202</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印刷费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5.21</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31002</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办公设备购置</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30103</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奖金</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44.00</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30203</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咨询费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31003</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专用设备购置</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30106</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伙食补助费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30204</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手续费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31005</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基础设施建设</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30107</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绩效工资</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30205</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水费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31006</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大型修缮</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30108</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机关事业</w:t>
            </w:r>
            <w:r>
              <w:rPr>
                <w:rFonts w:ascii="宋体" w:hAnsi="宋体" w:cs="宋体" w:hint="eastAsia"/>
                <w:b/>
                <w:color w:val="000000"/>
                <w:kern w:val="0"/>
                <w:sz w:val="20"/>
                <w:szCs w:val="20"/>
              </w:rPr>
              <w:t>部门</w:t>
            </w:r>
            <w:r>
              <w:rPr>
                <w:rFonts w:ascii="宋体" w:hAnsi="宋体" w:cs="宋体" w:hint="eastAsia"/>
                <w:color w:val="000000"/>
                <w:kern w:val="0"/>
                <w:sz w:val="20"/>
                <w:szCs w:val="20"/>
              </w:rPr>
              <w:t>基本养老保险费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5.10</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30206</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电费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31007</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信息网络及软件购置更新</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30109</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职业年金缴费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0.72</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30207</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邮电费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31008</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物资储备</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30110</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职工基本医疗保险缴费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3.17</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30208</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取暖费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3.14</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31009</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土地补偿</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30111</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公务员医疗补助缴费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30209</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物业管理费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31010</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安置补助</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30112</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其他社会保障缴费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0.26</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30211</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差旅费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31011</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地上附着物和青苗补偿</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30113</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住房公积金</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7.59</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30212</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因公出国（境）费用</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31012</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拆迁补偿</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30114</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医疗费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30213</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维修（护）费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0.72</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31013</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公务用车购置</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30199</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其他工资福利支出</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30214</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租赁费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31019</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其他交通工具购置</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对个人和家庭的补助</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30215</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会议费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31021</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文物和陈列品购置</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30301</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离休费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30216</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培训费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31022</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无形资产购置</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30302</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退休费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30217</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公务招待费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31099</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其他资本性支出</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30303</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退职（役）费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30218</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专用材料费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312</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对企业补助</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30304</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抚恤金</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30224</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被装购置费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31201</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资本金注入</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30305</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生活补助</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30225</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专用燃料费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31203</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政府投资基金股权投资</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30306</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救济费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30226</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劳务费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0.31</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31204</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费用补贴</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30307</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医疗费补助</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30227</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委托业务费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0.60</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31205</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利息补贴</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30308</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助学金</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30228</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工会经费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31299</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其他对企业补助</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30309</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奖励金</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30229</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福利费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5.84</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313</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对社会保障基金补助</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30310</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个人农业生产补贴</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30231</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公务用车运行维护费</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31302</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对社会保险基金补助</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30399</w:t>
            </w: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对其他个人和家庭的补助支出</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30239</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其他交通费用</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31303</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补充全国社会保障基金</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30240</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税金及附加费用</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399</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其他支出</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30299</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其他商品和服务支出</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3.62</w:t>
            </w: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39906</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赠与</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307</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债务利息及费用支出</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39907</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国家赔偿费用支出</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30701</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国内债务付息</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39908</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对民间非营利组织和群众性自治组织补贴</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30702</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国外债务付息</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39999</w:t>
            </w: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其他支出</w:t>
            </w: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1008" w:type="dxa"/>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27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30703</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国内债务发行费用</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3793" w:type="dxa"/>
            <w:gridSpan w:val="2"/>
            <w:tcBorders>
              <w:top w:val="single" w:sz="4" w:space="0" w:color="000000"/>
              <w:left w:val="single" w:sz="8" w:space="0" w:color="000000"/>
              <w:bottom w:val="single" w:sz="4" w:space="0" w:color="000000"/>
              <w:right w:val="single" w:sz="4" w:space="0" w:color="000000"/>
            </w:tcBorders>
            <w:noWrap/>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30704</w:t>
            </w:r>
          </w:p>
        </w:tc>
        <w:tc>
          <w:tcPr>
            <w:tcW w:w="20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国外债务发行费用</w:t>
            </w:r>
          </w:p>
        </w:tc>
        <w:tc>
          <w:tcPr>
            <w:tcW w:w="93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c>
          <w:tcPr>
            <w:tcW w:w="8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18"/>
                <w:szCs w:val="18"/>
              </w:rPr>
            </w:pPr>
          </w:p>
        </w:tc>
        <w:tc>
          <w:tcPr>
            <w:tcW w:w="35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C90164" w:rsidRDefault="00C90164">
            <w:pPr>
              <w:rPr>
                <w:rFonts w:ascii="宋体" w:hAnsi="宋体" w:cs="宋体"/>
                <w:color w:val="000000"/>
                <w:sz w:val="18"/>
                <w:szCs w:val="18"/>
              </w:rPr>
            </w:pPr>
          </w:p>
        </w:tc>
        <w:tc>
          <w:tcPr>
            <w:tcW w:w="938" w:type="dxa"/>
            <w:tcBorders>
              <w:top w:val="single" w:sz="4" w:space="0" w:color="000000"/>
              <w:left w:val="single" w:sz="4" w:space="0" w:color="000000"/>
              <w:bottom w:val="single" w:sz="4" w:space="0" w:color="000000"/>
              <w:right w:val="single" w:sz="8" w:space="0" w:color="000000"/>
            </w:tcBorders>
            <w:noWrap/>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252"/>
        </w:trPr>
        <w:tc>
          <w:tcPr>
            <w:tcW w:w="3793" w:type="dxa"/>
            <w:gridSpan w:val="2"/>
            <w:tcBorders>
              <w:top w:val="single" w:sz="4" w:space="0" w:color="000000"/>
              <w:left w:val="single" w:sz="8" w:space="0" w:color="000000"/>
              <w:bottom w:val="single" w:sz="8" w:space="0" w:color="000000"/>
              <w:right w:val="single" w:sz="4" w:space="0" w:color="000000"/>
            </w:tcBorders>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人员经费合计</w:t>
            </w:r>
          </w:p>
        </w:tc>
        <w:tc>
          <w:tcPr>
            <w:tcW w:w="938" w:type="dxa"/>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135.82</w:t>
            </w:r>
          </w:p>
        </w:tc>
        <w:tc>
          <w:tcPr>
            <w:tcW w:w="8319" w:type="dxa"/>
            <w:gridSpan w:val="5"/>
            <w:tcBorders>
              <w:top w:val="single" w:sz="4" w:space="0" w:color="000000"/>
              <w:left w:val="single" w:sz="4" w:space="0" w:color="000000"/>
              <w:bottom w:val="single" w:sz="8" w:space="0" w:color="000000"/>
              <w:right w:val="single" w:sz="4" w:space="0" w:color="000000"/>
            </w:tcBorders>
            <w:noWrap/>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公用经费合计</w:t>
            </w:r>
          </w:p>
        </w:tc>
        <w:tc>
          <w:tcPr>
            <w:tcW w:w="938" w:type="dxa"/>
            <w:tcBorders>
              <w:top w:val="single" w:sz="4" w:space="0" w:color="000000"/>
              <w:left w:val="single" w:sz="4" w:space="0" w:color="000000"/>
              <w:bottom w:val="single" w:sz="8" w:space="0" w:color="000000"/>
              <w:right w:val="single" w:sz="8" w:space="0" w:color="000000"/>
            </w:tcBorders>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sz w:val="20"/>
                <w:szCs w:val="20"/>
              </w:rPr>
              <w:t>23.77</w:t>
            </w:r>
          </w:p>
        </w:tc>
      </w:tr>
      <w:tr w:rsidR="00C90164">
        <w:trPr>
          <w:trHeight w:val="390"/>
        </w:trPr>
        <w:tc>
          <w:tcPr>
            <w:tcW w:w="13988" w:type="dxa"/>
            <w:gridSpan w:val="9"/>
            <w:tcBorders>
              <w:top w:val="nil"/>
              <w:left w:val="nil"/>
              <w:bottom w:val="nil"/>
              <w:right w:val="nil"/>
            </w:tcBorders>
            <w:noWrap/>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注：本表反映部门本年度一般公共预算财政拨款基本支出明细情况。本表金额转换为万元时，因四舍五入可能存在尾差。</w:t>
            </w:r>
          </w:p>
        </w:tc>
      </w:tr>
    </w:tbl>
    <w:p w:rsidR="00C90164" w:rsidRDefault="00C90164">
      <w:pPr>
        <w:rPr>
          <w:rFonts w:ascii="仿宋_GB2312" w:eastAsia="仿宋_GB2312" w:hAnsi="仿宋_GB2312" w:cs="仿宋_GB2312"/>
          <w:sz w:val="32"/>
          <w:szCs w:val="32"/>
        </w:rPr>
        <w:sectPr w:rsidR="00C90164">
          <w:pgSz w:w="16838" w:h="11906" w:orient="landscape"/>
          <w:pgMar w:top="1800" w:right="1440" w:bottom="1800" w:left="1440" w:header="720" w:footer="720" w:gutter="0"/>
          <w:pgNumType w:fmt="numberInDash"/>
          <w:cols w:space="720"/>
          <w:docGrid w:type="lines" w:linePitch="312"/>
        </w:sectPr>
      </w:pPr>
    </w:p>
    <w:tbl>
      <w:tblPr>
        <w:tblW w:w="0" w:type="auto"/>
        <w:tblLayout w:type="fixed"/>
        <w:tblCellMar>
          <w:left w:w="0" w:type="dxa"/>
          <w:right w:w="0" w:type="dxa"/>
        </w:tblCellMar>
        <w:tblLook w:val="04A0"/>
      </w:tblPr>
      <w:tblGrid>
        <w:gridCol w:w="1151"/>
        <w:gridCol w:w="1149"/>
        <w:gridCol w:w="1150"/>
        <w:gridCol w:w="1150"/>
        <w:gridCol w:w="1151"/>
        <w:gridCol w:w="1150"/>
        <w:gridCol w:w="1151"/>
        <w:gridCol w:w="1151"/>
        <w:gridCol w:w="1151"/>
        <w:gridCol w:w="1151"/>
        <w:gridCol w:w="1151"/>
        <w:gridCol w:w="1151"/>
      </w:tblGrid>
      <w:tr w:rsidR="00C90164">
        <w:trPr>
          <w:trHeight w:val="600"/>
        </w:trPr>
        <w:tc>
          <w:tcPr>
            <w:tcW w:w="13807" w:type="dxa"/>
            <w:gridSpan w:val="12"/>
            <w:tcBorders>
              <w:top w:val="nil"/>
              <w:left w:val="nil"/>
              <w:bottom w:val="nil"/>
              <w:right w:val="nil"/>
            </w:tcBorders>
            <w:shd w:val="clear" w:color="auto" w:fill="FFFFFF"/>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一般公共预算财政拨款“三公”经费支出决算表</w:t>
            </w:r>
          </w:p>
        </w:tc>
      </w:tr>
      <w:tr w:rsidR="00C90164">
        <w:trPr>
          <w:trHeight w:val="222"/>
        </w:trPr>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49"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07</w:t>
            </w:r>
            <w:r>
              <w:rPr>
                <w:rFonts w:ascii="宋体" w:hAnsi="宋体" w:cs="宋体" w:hint="eastAsia"/>
                <w:color w:val="000000"/>
                <w:kern w:val="0"/>
                <w:sz w:val="20"/>
                <w:szCs w:val="20"/>
              </w:rPr>
              <w:t>表</w:t>
            </w:r>
          </w:p>
        </w:tc>
      </w:tr>
      <w:tr w:rsidR="00C90164">
        <w:trPr>
          <w:trHeight w:val="300"/>
        </w:trPr>
        <w:tc>
          <w:tcPr>
            <w:tcW w:w="5751" w:type="dxa"/>
            <w:gridSpan w:val="5"/>
            <w:tcBorders>
              <w:top w:val="nil"/>
              <w:left w:val="nil"/>
              <w:bottom w:val="nil"/>
              <w:right w:val="nil"/>
            </w:tcBorders>
            <w:shd w:val="clear" w:color="auto" w:fill="FFFFFF"/>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kern w:val="0"/>
                <w:sz w:val="20"/>
                <w:szCs w:val="20"/>
              </w:rPr>
              <w:t>部门：</w:t>
            </w:r>
            <w:r>
              <w:rPr>
                <w:rFonts w:ascii="宋体" w:hAnsi="宋体" w:cs="宋体" w:hint="eastAsia"/>
                <w:color w:val="000000"/>
                <w:kern w:val="0"/>
                <w:sz w:val="20"/>
                <w:szCs w:val="20"/>
              </w:rPr>
              <w:t>许昌市建安区军队离休退休干部干休所</w:t>
            </w:r>
          </w:p>
        </w:tc>
        <w:tc>
          <w:tcPr>
            <w:tcW w:w="1150" w:type="dxa"/>
            <w:tcBorders>
              <w:top w:val="nil"/>
              <w:left w:val="nil"/>
              <w:bottom w:val="single" w:sz="8" w:space="0" w:color="000000"/>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trHeight w:val="559"/>
        </w:trPr>
        <w:tc>
          <w:tcPr>
            <w:tcW w:w="6901" w:type="dxa"/>
            <w:gridSpan w:val="6"/>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预算数</w:t>
            </w:r>
          </w:p>
        </w:tc>
        <w:tc>
          <w:tcPr>
            <w:tcW w:w="6906" w:type="dxa"/>
            <w:gridSpan w:val="6"/>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决算数</w:t>
            </w:r>
          </w:p>
        </w:tc>
      </w:tr>
      <w:tr w:rsidR="00C90164">
        <w:trPr>
          <w:trHeight w:val="600"/>
        </w:trPr>
        <w:tc>
          <w:tcPr>
            <w:tcW w:w="1151" w:type="dxa"/>
            <w:vMerge w:val="restart"/>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14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因公出国（境）费</w:t>
            </w:r>
          </w:p>
        </w:tc>
        <w:tc>
          <w:tcPr>
            <w:tcW w:w="345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公务用车购置及运行费</w:t>
            </w:r>
          </w:p>
        </w:tc>
        <w:tc>
          <w:tcPr>
            <w:tcW w:w="11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公务接待费</w:t>
            </w:r>
          </w:p>
        </w:tc>
        <w:tc>
          <w:tcPr>
            <w:tcW w:w="1151" w:type="dxa"/>
            <w:vMerge w:val="restart"/>
            <w:tcBorders>
              <w:top w:val="single" w:sz="4" w:space="0" w:color="000000"/>
              <w:left w:val="nil"/>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15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因公出国（境）费</w:t>
            </w:r>
          </w:p>
        </w:tc>
        <w:tc>
          <w:tcPr>
            <w:tcW w:w="345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公务用车购置及运行费</w:t>
            </w:r>
          </w:p>
        </w:tc>
        <w:tc>
          <w:tcPr>
            <w:tcW w:w="1151" w:type="dxa"/>
            <w:vMerge w:val="restart"/>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公务接待费</w:t>
            </w:r>
          </w:p>
        </w:tc>
      </w:tr>
      <w:tr w:rsidR="00C90164">
        <w:trPr>
          <w:trHeight w:val="600"/>
        </w:trPr>
        <w:tc>
          <w:tcPr>
            <w:tcW w:w="115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50"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1150"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公务用车</w:t>
            </w:r>
            <w:r>
              <w:rPr>
                <w:rFonts w:ascii="宋体" w:hAnsi="宋体" w:cs="宋体" w:hint="eastAsia"/>
                <w:color w:val="000000"/>
                <w:kern w:val="0"/>
                <w:sz w:val="20"/>
                <w:szCs w:val="20"/>
              </w:rPr>
              <w:br/>
            </w:r>
            <w:r>
              <w:rPr>
                <w:rFonts w:ascii="宋体" w:hAnsi="宋体" w:cs="宋体" w:hint="eastAsia"/>
                <w:color w:val="000000"/>
                <w:kern w:val="0"/>
                <w:sz w:val="20"/>
                <w:szCs w:val="20"/>
              </w:rPr>
              <w:t>购置费</w:t>
            </w: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公务用车</w:t>
            </w:r>
            <w:r>
              <w:rPr>
                <w:rFonts w:ascii="宋体" w:hAnsi="宋体" w:cs="宋体" w:hint="eastAsia"/>
                <w:color w:val="000000"/>
                <w:kern w:val="0"/>
                <w:sz w:val="20"/>
                <w:szCs w:val="20"/>
              </w:rPr>
              <w:br/>
            </w:r>
            <w:r>
              <w:rPr>
                <w:rFonts w:ascii="宋体" w:hAnsi="宋体" w:cs="宋体" w:hint="eastAsia"/>
                <w:color w:val="000000"/>
                <w:kern w:val="0"/>
                <w:sz w:val="20"/>
                <w:szCs w:val="20"/>
              </w:rPr>
              <w:t>运行费</w:t>
            </w:r>
          </w:p>
        </w:tc>
        <w:tc>
          <w:tcPr>
            <w:tcW w:w="11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51" w:type="dxa"/>
            <w:vMerge/>
            <w:tcBorders>
              <w:top w:val="single" w:sz="4" w:space="0" w:color="000000"/>
              <w:left w:val="nil"/>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公务用车</w:t>
            </w:r>
            <w:r>
              <w:rPr>
                <w:rFonts w:ascii="宋体" w:hAnsi="宋体" w:cs="宋体" w:hint="eastAsia"/>
                <w:color w:val="000000"/>
                <w:kern w:val="0"/>
                <w:sz w:val="20"/>
                <w:szCs w:val="20"/>
              </w:rPr>
              <w:br/>
            </w:r>
            <w:r>
              <w:rPr>
                <w:rFonts w:ascii="宋体" w:hAnsi="宋体" w:cs="宋体" w:hint="eastAsia"/>
                <w:color w:val="000000"/>
                <w:kern w:val="0"/>
                <w:sz w:val="20"/>
                <w:szCs w:val="20"/>
              </w:rPr>
              <w:t>购置费</w:t>
            </w: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公务用车</w:t>
            </w:r>
            <w:r>
              <w:rPr>
                <w:rFonts w:ascii="宋体" w:hAnsi="宋体" w:cs="宋体" w:hint="eastAsia"/>
                <w:color w:val="000000"/>
                <w:kern w:val="0"/>
                <w:sz w:val="20"/>
                <w:szCs w:val="20"/>
              </w:rPr>
              <w:br/>
            </w:r>
            <w:r>
              <w:rPr>
                <w:rFonts w:ascii="宋体" w:hAnsi="宋体" w:cs="宋体" w:hint="eastAsia"/>
                <w:color w:val="000000"/>
                <w:kern w:val="0"/>
                <w:sz w:val="20"/>
                <w:szCs w:val="20"/>
              </w:rPr>
              <w:t>运行费</w:t>
            </w:r>
          </w:p>
        </w:tc>
        <w:tc>
          <w:tcPr>
            <w:tcW w:w="1151" w:type="dxa"/>
            <w:vMerge/>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trHeight w:val="559"/>
        </w:trPr>
        <w:tc>
          <w:tcPr>
            <w:tcW w:w="1151"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1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7</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w:t>
            </w:r>
          </w:p>
        </w:tc>
        <w:tc>
          <w:tcPr>
            <w:tcW w:w="11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w:t>
            </w:r>
          </w:p>
        </w:tc>
      </w:tr>
      <w:tr w:rsidR="00C90164">
        <w:trPr>
          <w:trHeight w:val="855"/>
        </w:trPr>
        <w:tc>
          <w:tcPr>
            <w:tcW w:w="1151" w:type="dxa"/>
            <w:tcBorders>
              <w:top w:val="single" w:sz="4" w:space="0" w:color="000000"/>
              <w:left w:val="single" w:sz="8"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49"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single" w:sz="4" w:space="0" w:color="000000"/>
              <w:left w:val="single" w:sz="4" w:space="0" w:color="000000"/>
              <w:bottom w:val="single" w:sz="8" w:space="0" w:color="000000"/>
              <w:right w:val="nil"/>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151" w:type="dxa"/>
            <w:tcBorders>
              <w:top w:val="single" w:sz="4" w:space="0" w:color="000000"/>
              <w:left w:val="single" w:sz="4" w:space="0" w:color="000000"/>
              <w:bottom w:val="single" w:sz="8"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trHeight w:val="900"/>
        </w:trPr>
        <w:tc>
          <w:tcPr>
            <w:tcW w:w="13807" w:type="dxa"/>
            <w:gridSpan w:val="12"/>
            <w:tcBorders>
              <w:top w:val="single" w:sz="8" w:space="0" w:color="000000"/>
              <w:left w:val="nil"/>
              <w:bottom w:val="nil"/>
              <w:right w:val="nil"/>
            </w:tcBorders>
            <w:tcMar>
              <w:top w:w="15" w:type="dxa"/>
              <w:left w:w="15" w:type="dxa"/>
              <w:right w:w="15" w:type="dxa"/>
            </w:tcMar>
            <w:vAlign w:val="center"/>
          </w:tcPr>
          <w:p w:rsidR="00C90164" w:rsidRDefault="00701D6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注：本表反映部门本年度“三公”经费支出预决算情况。其中：预算数为“三公”经费全年预算数，反映按规定程序调整后的预算数；决算数是包括当年一般公共预算财政拨款和以前年度结转资金安排的实际支出。本表金额转换为万元时，因四舍五入可能存在尾差。</w:t>
            </w:r>
          </w:p>
        </w:tc>
      </w:tr>
    </w:tbl>
    <w:p w:rsidR="00C90164" w:rsidRDefault="00C90164">
      <w:pPr>
        <w:rPr>
          <w:rFonts w:ascii="仿宋_GB2312" w:eastAsia="仿宋_GB2312" w:hAnsi="仿宋_GB2312" w:cs="仿宋_GB2312"/>
          <w:sz w:val="32"/>
          <w:szCs w:val="32"/>
        </w:rPr>
        <w:sectPr w:rsidR="00C90164">
          <w:pgSz w:w="16838" w:h="11906" w:orient="landscape"/>
          <w:pgMar w:top="2098" w:right="1474" w:bottom="1984" w:left="1587" w:header="720" w:footer="720" w:gutter="0"/>
          <w:pgNumType w:fmt="numberInDash"/>
          <w:cols w:space="720"/>
          <w:docGrid w:type="lines" w:linePitch="312"/>
        </w:sectPr>
      </w:pPr>
    </w:p>
    <w:tbl>
      <w:tblPr>
        <w:tblW w:w="14018" w:type="dxa"/>
        <w:tblLayout w:type="fixed"/>
        <w:tblCellMar>
          <w:left w:w="0" w:type="dxa"/>
          <w:right w:w="0" w:type="dxa"/>
        </w:tblCellMar>
        <w:tblLook w:val="04A0"/>
      </w:tblPr>
      <w:tblGrid>
        <w:gridCol w:w="612"/>
        <w:gridCol w:w="536"/>
        <w:gridCol w:w="1276"/>
        <w:gridCol w:w="1926"/>
        <w:gridCol w:w="1926"/>
        <w:gridCol w:w="30"/>
        <w:gridCol w:w="1896"/>
        <w:gridCol w:w="30"/>
        <w:gridCol w:w="1897"/>
        <w:gridCol w:w="30"/>
        <w:gridCol w:w="1896"/>
        <w:gridCol w:w="30"/>
        <w:gridCol w:w="1903"/>
        <w:gridCol w:w="30"/>
      </w:tblGrid>
      <w:tr w:rsidR="00C90164">
        <w:trPr>
          <w:gridAfter w:val="1"/>
          <w:wAfter w:w="30" w:type="dxa"/>
          <w:trHeight w:val="600"/>
        </w:trPr>
        <w:tc>
          <w:tcPr>
            <w:tcW w:w="13988" w:type="dxa"/>
            <w:gridSpan w:val="13"/>
            <w:tcBorders>
              <w:top w:val="nil"/>
              <w:left w:val="nil"/>
              <w:bottom w:val="nil"/>
              <w:right w:val="nil"/>
            </w:tcBorders>
            <w:shd w:val="clear" w:color="auto" w:fill="FFFFFF"/>
            <w:tcMar>
              <w:top w:w="15" w:type="dxa"/>
              <w:left w:w="15" w:type="dxa"/>
              <w:right w:w="15" w:type="dxa"/>
            </w:tcMar>
            <w:vAlign w:val="center"/>
          </w:tcPr>
          <w:p w:rsidR="00C90164" w:rsidRDefault="00701D65">
            <w:pPr>
              <w:widowControl/>
              <w:jc w:val="center"/>
              <w:textAlignment w:val="center"/>
              <w:rPr>
                <w:rFonts w:ascii="华文中宋" w:eastAsia="华文中宋" w:hAnsi="华文中宋" w:cs="华文中宋"/>
                <w:color w:val="000000"/>
                <w:sz w:val="32"/>
                <w:szCs w:val="32"/>
              </w:rPr>
            </w:pPr>
            <w:r>
              <w:rPr>
                <w:rFonts w:ascii="华文中宋" w:eastAsia="华文中宋" w:hAnsi="华文中宋" w:cs="华文中宋" w:hint="eastAsia"/>
                <w:color w:val="000000"/>
                <w:kern w:val="0"/>
                <w:sz w:val="32"/>
                <w:szCs w:val="32"/>
              </w:rPr>
              <w:lastRenderedPageBreak/>
              <w:t>政府性基金预算财政拨款收入支出决算表</w:t>
            </w:r>
          </w:p>
        </w:tc>
      </w:tr>
      <w:tr w:rsidR="00C90164">
        <w:trPr>
          <w:gridAfter w:val="1"/>
          <w:wAfter w:w="30" w:type="dxa"/>
          <w:trHeight w:val="222"/>
        </w:trPr>
        <w:tc>
          <w:tcPr>
            <w:tcW w:w="612"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536"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tcBorders>
              <w:top w:val="nil"/>
              <w:left w:val="nil"/>
              <w:bottom w:val="nil"/>
              <w:right w:val="nil"/>
            </w:tcBorders>
            <w:shd w:val="clear" w:color="auto" w:fill="FFFFFF"/>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w:t>
            </w:r>
            <w:r>
              <w:rPr>
                <w:rFonts w:ascii="宋体" w:hAnsi="宋体" w:cs="宋体" w:hint="eastAsia"/>
                <w:color w:val="000000"/>
                <w:kern w:val="0"/>
                <w:sz w:val="20"/>
                <w:szCs w:val="20"/>
              </w:rPr>
              <w:t>08</w:t>
            </w:r>
            <w:r>
              <w:rPr>
                <w:rFonts w:ascii="宋体" w:hAnsi="宋体" w:cs="宋体" w:hint="eastAsia"/>
                <w:color w:val="000000"/>
                <w:kern w:val="0"/>
                <w:sz w:val="20"/>
                <w:szCs w:val="20"/>
              </w:rPr>
              <w:t>表</w:t>
            </w:r>
          </w:p>
        </w:tc>
      </w:tr>
      <w:tr w:rsidR="00C90164">
        <w:trPr>
          <w:trHeight w:val="300"/>
        </w:trPr>
        <w:tc>
          <w:tcPr>
            <w:tcW w:w="6306" w:type="dxa"/>
            <w:gridSpan w:val="6"/>
            <w:tcBorders>
              <w:top w:val="nil"/>
              <w:left w:val="nil"/>
              <w:bottom w:val="nil"/>
              <w:right w:val="nil"/>
            </w:tcBorders>
            <w:shd w:val="clear" w:color="auto" w:fill="FFFFFF"/>
            <w:noWrap/>
            <w:tcMar>
              <w:top w:w="15" w:type="dxa"/>
              <w:left w:w="15" w:type="dxa"/>
              <w:right w:w="15" w:type="dxa"/>
            </w:tcMar>
            <w:vAlign w:val="center"/>
          </w:tcPr>
          <w:p w:rsidR="00C90164" w:rsidRDefault="00701D65">
            <w:pPr>
              <w:rPr>
                <w:rFonts w:ascii="宋体" w:hAnsi="宋体" w:cs="宋体"/>
                <w:color w:val="000000"/>
                <w:sz w:val="20"/>
                <w:szCs w:val="20"/>
              </w:rPr>
            </w:pPr>
            <w:r>
              <w:rPr>
                <w:rFonts w:ascii="宋体" w:hAnsi="宋体" w:cs="宋体" w:hint="eastAsia"/>
                <w:color w:val="000000"/>
                <w:kern w:val="0"/>
                <w:sz w:val="20"/>
                <w:szCs w:val="20"/>
              </w:rPr>
              <w:t>部门：</w:t>
            </w:r>
            <w:r>
              <w:rPr>
                <w:rFonts w:ascii="宋体" w:hAnsi="宋体" w:cs="宋体" w:hint="eastAsia"/>
                <w:color w:val="000000"/>
                <w:kern w:val="0"/>
                <w:sz w:val="20"/>
                <w:szCs w:val="20"/>
              </w:rPr>
              <w:t>许昌市建安区军队离休退休干部干休所</w:t>
            </w:r>
            <w:bookmarkStart w:id="0" w:name="_GoBack"/>
            <w:bookmarkEnd w:id="0"/>
          </w:p>
        </w:tc>
        <w:tc>
          <w:tcPr>
            <w:tcW w:w="1926" w:type="dxa"/>
            <w:gridSpan w:val="2"/>
            <w:tcBorders>
              <w:top w:val="nil"/>
              <w:left w:val="nil"/>
              <w:bottom w:val="single" w:sz="8" w:space="0" w:color="000000"/>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nil"/>
              <w:left w:val="nil"/>
              <w:bottom w:val="single" w:sz="8" w:space="0" w:color="000000"/>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nil"/>
              <w:left w:val="nil"/>
              <w:bottom w:val="nil"/>
              <w:right w:val="nil"/>
            </w:tcBorders>
            <w:shd w:val="clear" w:color="auto" w:fill="FFFFFF"/>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nil"/>
              <w:left w:val="nil"/>
              <w:bottom w:val="nil"/>
              <w:right w:val="nil"/>
            </w:tcBorders>
            <w:shd w:val="clear" w:color="auto" w:fill="FFFFFF"/>
            <w:noWrap/>
            <w:tcMar>
              <w:top w:w="15" w:type="dxa"/>
              <w:left w:w="15" w:type="dxa"/>
              <w:right w:w="15" w:type="dxa"/>
            </w:tcMar>
            <w:vAlign w:val="center"/>
          </w:tcPr>
          <w:p w:rsidR="00C90164" w:rsidRDefault="00701D65">
            <w:pPr>
              <w:widowControl/>
              <w:jc w:val="right"/>
              <w:textAlignment w:val="center"/>
              <w:rPr>
                <w:rFonts w:ascii="宋体" w:hAnsi="宋体" w:cs="宋体"/>
                <w:color w:val="000000"/>
                <w:sz w:val="20"/>
                <w:szCs w:val="20"/>
              </w:rPr>
            </w:pPr>
            <w:r>
              <w:rPr>
                <w:rFonts w:ascii="宋体" w:hAnsi="宋体" w:cs="宋体" w:hint="eastAsia"/>
                <w:b/>
                <w:color w:val="000000"/>
                <w:kern w:val="0"/>
                <w:sz w:val="20"/>
                <w:szCs w:val="20"/>
              </w:rPr>
              <w:t>部门</w:t>
            </w:r>
            <w:r>
              <w:rPr>
                <w:rFonts w:ascii="宋体" w:hAnsi="宋体" w:cs="宋体" w:hint="eastAsia"/>
                <w:color w:val="000000"/>
                <w:kern w:val="0"/>
                <w:sz w:val="20"/>
                <w:szCs w:val="20"/>
              </w:rPr>
              <w:t>：万元</w:t>
            </w:r>
          </w:p>
        </w:tc>
      </w:tr>
      <w:tr w:rsidR="00C90164">
        <w:trPr>
          <w:gridAfter w:val="1"/>
          <w:wAfter w:w="30" w:type="dxa"/>
          <w:trHeight w:val="405"/>
        </w:trPr>
        <w:tc>
          <w:tcPr>
            <w:tcW w:w="2424" w:type="dxa"/>
            <w:gridSpan w:val="3"/>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目</w:t>
            </w:r>
          </w:p>
        </w:tc>
        <w:tc>
          <w:tcPr>
            <w:tcW w:w="1926" w:type="dxa"/>
            <w:vMerge w:val="restart"/>
            <w:tcBorders>
              <w:top w:val="single" w:sz="8" w:space="0" w:color="000000"/>
              <w:left w:val="single" w:sz="4" w:space="0" w:color="000000"/>
              <w:bottom w:val="single" w:sz="4" w:space="0" w:color="000000"/>
              <w:right w:val="nil"/>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年初结转和结余</w:t>
            </w:r>
          </w:p>
        </w:tc>
        <w:tc>
          <w:tcPr>
            <w:tcW w:w="1926" w:type="dxa"/>
            <w:vMerge w:val="restart"/>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本年收入</w:t>
            </w:r>
          </w:p>
        </w:tc>
        <w:tc>
          <w:tcPr>
            <w:tcW w:w="5779" w:type="dxa"/>
            <w:gridSpan w:val="6"/>
            <w:tcBorders>
              <w:top w:val="single" w:sz="8" w:space="0" w:color="000000"/>
              <w:left w:val="single" w:sz="4" w:space="0" w:color="000000"/>
              <w:bottom w:val="single" w:sz="4" w:space="0" w:color="000000"/>
              <w:right w:val="nil"/>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本年支出</w:t>
            </w:r>
          </w:p>
        </w:tc>
        <w:tc>
          <w:tcPr>
            <w:tcW w:w="1933" w:type="dxa"/>
            <w:gridSpan w:val="2"/>
            <w:vMerge w:val="restart"/>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年末结转和结余</w:t>
            </w:r>
          </w:p>
        </w:tc>
      </w:tr>
      <w:tr w:rsidR="00C90164">
        <w:trPr>
          <w:gridAfter w:val="1"/>
          <w:wAfter w:w="30" w:type="dxa"/>
          <w:trHeight w:val="540"/>
        </w:trPr>
        <w:tc>
          <w:tcPr>
            <w:tcW w:w="1148" w:type="dxa"/>
            <w:gridSpan w:val="2"/>
            <w:vMerge w:val="restart"/>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功能分类</w:t>
            </w:r>
          </w:p>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科目编码</w:t>
            </w:r>
          </w:p>
        </w:tc>
        <w:tc>
          <w:tcPr>
            <w:tcW w:w="127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1926" w:type="dxa"/>
            <w:vMerge/>
            <w:tcBorders>
              <w:top w:val="single" w:sz="8"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vMerge/>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gridSpan w:val="2"/>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1927" w:type="dxa"/>
            <w:gridSpan w:val="2"/>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基本支出</w:t>
            </w:r>
          </w:p>
        </w:tc>
        <w:tc>
          <w:tcPr>
            <w:tcW w:w="1926" w:type="dxa"/>
            <w:gridSpan w:val="2"/>
            <w:vMerge w:val="restart"/>
            <w:tcBorders>
              <w:top w:val="nil"/>
              <w:left w:val="single" w:sz="4" w:space="0" w:color="000000"/>
              <w:bottom w:val="single" w:sz="4" w:space="0" w:color="000000"/>
              <w:right w:val="nil"/>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项目支出</w:t>
            </w:r>
          </w:p>
        </w:tc>
        <w:tc>
          <w:tcPr>
            <w:tcW w:w="1933" w:type="dxa"/>
            <w:gridSpan w:val="2"/>
            <w:vMerge/>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gridAfter w:val="1"/>
          <w:wAfter w:w="30" w:type="dxa"/>
          <w:trHeight w:val="360"/>
        </w:trPr>
        <w:tc>
          <w:tcPr>
            <w:tcW w:w="1148" w:type="dxa"/>
            <w:gridSpan w:val="2"/>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vMerge/>
            <w:tcBorders>
              <w:top w:val="single" w:sz="8"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vMerge/>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7" w:type="dxa"/>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gridSpan w:val="2"/>
            <w:vMerge/>
            <w:tcBorders>
              <w:top w:val="nil"/>
              <w:left w:val="single" w:sz="4" w:space="0" w:color="000000"/>
              <w:bottom w:val="single" w:sz="4" w:space="0" w:color="000000"/>
              <w:right w:val="nil"/>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33" w:type="dxa"/>
            <w:gridSpan w:val="2"/>
            <w:vMerge/>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gridAfter w:val="1"/>
          <w:wAfter w:w="30" w:type="dxa"/>
          <w:trHeight w:val="450"/>
        </w:trPr>
        <w:tc>
          <w:tcPr>
            <w:tcW w:w="1148" w:type="dxa"/>
            <w:gridSpan w:val="2"/>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vMerge/>
            <w:tcBorders>
              <w:top w:val="single" w:sz="8"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vMerge/>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7" w:type="dxa"/>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gridSpan w:val="2"/>
            <w:vMerge/>
            <w:tcBorders>
              <w:top w:val="nil"/>
              <w:left w:val="single" w:sz="4" w:space="0" w:color="000000"/>
              <w:bottom w:val="single" w:sz="4" w:space="0" w:color="000000"/>
              <w:right w:val="nil"/>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33" w:type="dxa"/>
            <w:gridSpan w:val="2"/>
            <w:vMerge/>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gridAfter w:val="1"/>
          <w:wAfter w:w="30" w:type="dxa"/>
          <w:trHeight w:val="450"/>
        </w:trPr>
        <w:tc>
          <w:tcPr>
            <w:tcW w:w="2424" w:type="dxa"/>
            <w:gridSpan w:val="3"/>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栏次</w:t>
            </w: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92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9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1926"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933"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r>
      <w:tr w:rsidR="00C90164">
        <w:trPr>
          <w:gridAfter w:val="1"/>
          <w:wAfter w:w="30" w:type="dxa"/>
          <w:trHeight w:val="450"/>
        </w:trPr>
        <w:tc>
          <w:tcPr>
            <w:tcW w:w="2424" w:type="dxa"/>
            <w:gridSpan w:val="3"/>
            <w:tcBorders>
              <w:top w:val="nil"/>
              <w:left w:val="single" w:sz="8" w:space="0" w:color="000000"/>
              <w:bottom w:val="single" w:sz="4" w:space="0" w:color="000000"/>
              <w:right w:val="single" w:sz="4" w:space="0" w:color="000000"/>
            </w:tcBorders>
            <w:tcMar>
              <w:top w:w="15" w:type="dxa"/>
              <w:left w:w="15" w:type="dxa"/>
              <w:right w:w="15" w:type="dxa"/>
            </w:tcMar>
            <w:vAlign w:val="center"/>
          </w:tcPr>
          <w:p w:rsidR="00C90164" w:rsidRDefault="00701D6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933"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r>
      <w:tr w:rsidR="00C90164">
        <w:trPr>
          <w:gridAfter w:val="1"/>
          <w:wAfter w:w="30" w:type="dxa"/>
          <w:trHeight w:val="450"/>
        </w:trPr>
        <w:tc>
          <w:tcPr>
            <w:tcW w:w="1148"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gridAfter w:val="1"/>
          <w:wAfter w:w="30" w:type="dxa"/>
          <w:trHeight w:val="450"/>
        </w:trPr>
        <w:tc>
          <w:tcPr>
            <w:tcW w:w="1148"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gridAfter w:val="1"/>
          <w:wAfter w:w="30" w:type="dxa"/>
          <w:trHeight w:val="450"/>
        </w:trPr>
        <w:tc>
          <w:tcPr>
            <w:tcW w:w="1148"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gridAfter w:val="1"/>
          <w:wAfter w:w="30" w:type="dxa"/>
          <w:trHeight w:val="450"/>
        </w:trPr>
        <w:tc>
          <w:tcPr>
            <w:tcW w:w="1148"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gridAfter w:val="1"/>
          <w:wAfter w:w="30" w:type="dxa"/>
          <w:trHeight w:val="450"/>
        </w:trPr>
        <w:tc>
          <w:tcPr>
            <w:tcW w:w="1148" w:type="dxa"/>
            <w:gridSpan w:val="2"/>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gridAfter w:val="1"/>
          <w:wAfter w:w="30" w:type="dxa"/>
          <w:trHeight w:val="450"/>
        </w:trPr>
        <w:tc>
          <w:tcPr>
            <w:tcW w:w="1148" w:type="dxa"/>
            <w:gridSpan w:val="2"/>
            <w:tcBorders>
              <w:top w:val="single" w:sz="4" w:space="0" w:color="000000"/>
              <w:left w:val="single" w:sz="8" w:space="0" w:color="000000"/>
              <w:bottom w:val="single" w:sz="8" w:space="0" w:color="000000"/>
              <w:right w:val="single" w:sz="4" w:space="0" w:color="000000"/>
            </w:tcBorders>
            <w:tcMar>
              <w:top w:w="15" w:type="dxa"/>
              <w:left w:w="15" w:type="dxa"/>
              <w:right w:w="15" w:type="dxa"/>
            </w:tcMar>
            <w:vAlign w:val="center"/>
          </w:tcPr>
          <w:p w:rsidR="00C90164" w:rsidRDefault="00C90164">
            <w:pPr>
              <w:jc w:val="center"/>
              <w:rPr>
                <w:rFonts w:ascii="宋体" w:hAnsi="宋体" w:cs="宋体"/>
                <w:color w:val="000000"/>
                <w:sz w:val="20"/>
                <w:szCs w:val="20"/>
              </w:rPr>
            </w:pPr>
          </w:p>
        </w:tc>
        <w:tc>
          <w:tcPr>
            <w:tcW w:w="1276"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7" w:type="dxa"/>
            <w:gridSpan w:val="2"/>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26" w:type="dxa"/>
            <w:gridSpan w:val="2"/>
            <w:tcBorders>
              <w:top w:val="single" w:sz="4" w:space="0" w:color="000000"/>
              <w:left w:val="single" w:sz="4" w:space="0" w:color="000000"/>
              <w:bottom w:val="single" w:sz="8" w:space="0" w:color="000000"/>
              <w:right w:val="nil"/>
            </w:tcBorders>
            <w:tcMar>
              <w:top w:w="15" w:type="dxa"/>
              <w:left w:w="15" w:type="dxa"/>
              <w:right w:w="15" w:type="dxa"/>
            </w:tcMar>
            <w:vAlign w:val="center"/>
          </w:tcPr>
          <w:p w:rsidR="00C90164" w:rsidRDefault="00C90164">
            <w:pPr>
              <w:rPr>
                <w:rFonts w:ascii="宋体" w:hAnsi="宋体" w:cs="宋体"/>
                <w:color w:val="000000"/>
                <w:sz w:val="20"/>
                <w:szCs w:val="20"/>
              </w:rPr>
            </w:pPr>
          </w:p>
        </w:tc>
        <w:tc>
          <w:tcPr>
            <w:tcW w:w="1933" w:type="dxa"/>
            <w:gridSpan w:val="2"/>
            <w:tcBorders>
              <w:top w:val="single" w:sz="4" w:space="0" w:color="000000"/>
              <w:left w:val="single" w:sz="4" w:space="0" w:color="000000"/>
              <w:bottom w:val="single" w:sz="8" w:space="0" w:color="000000"/>
              <w:right w:val="single" w:sz="8" w:space="0" w:color="000000"/>
            </w:tcBorders>
            <w:tcMar>
              <w:top w:w="15" w:type="dxa"/>
              <w:left w:w="15" w:type="dxa"/>
              <w:right w:w="15" w:type="dxa"/>
            </w:tcMar>
            <w:vAlign w:val="center"/>
          </w:tcPr>
          <w:p w:rsidR="00C90164" w:rsidRDefault="00C90164">
            <w:pPr>
              <w:rPr>
                <w:rFonts w:ascii="宋体" w:hAnsi="宋体" w:cs="宋体"/>
                <w:color w:val="000000"/>
                <w:sz w:val="20"/>
                <w:szCs w:val="20"/>
              </w:rPr>
            </w:pPr>
          </w:p>
        </w:tc>
      </w:tr>
      <w:tr w:rsidR="00C90164">
        <w:trPr>
          <w:gridAfter w:val="1"/>
          <w:wAfter w:w="30" w:type="dxa"/>
          <w:trHeight w:val="645"/>
        </w:trPr>
        <w:tc>
          <w:tcPr>
            <w:tcW w:w="13988" w:type="dxa"/>
            <w:gridSpan w:val="13"/>
            <w:tcBorders>
              <w:top w:val="single" w:sz="8" w:space="0" w:color="000000"/>
              <w:left w:val="nil"/>
              <w:bottom w:val="nil"/>
              <w:right w:val="nil"/>
            </w:tcBorders>
            <w:tcMar>
              <w:top w:w="15" w:type="dxa"/>
              <w:left w:w="15" w:type="dxa"/>
              <w:right w:w="15" w:type="dxa"/>
            </w:tcMar>
            <w:vAlign w:val="center"/>
          </w:tcPr>
          <w:p w:rsidR="00C90164" w:rsidRDefault="00701D65">
            <w:pPr>
              <w:widowControl/>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注：本表反映部门本年度政府性基金预算财政拨款收入、支出及结转和结余情况。</w:t>
            </w:r>
          </w:p>
          <w:p w:rsidR="00C90164" w:rsidRDefault="00701D65">
            <w:pPr>
              <w:widowControl/>
              <w:jc w:val="left"/>
              <w:textAlignment w:val="center"/>
              <w:rPr>
                <w:rFonts w:ascii="宋体" w:hAnsi="宋体" w:cs="宋体"/>
                <w:color w:val="000000"/>
                <w:sz w:val="24"/>
                <w:szCs w:val="24"/>
              </w:rPr>
            </w:pPr>
            <w:r>
              <w:rPr>
                <w:rFonts w:ascii="宋体" w:hAnsi="宋体" w:cs="宋体" w:hint="eastAsia"/>
                <w:color w:val="000000"/>
                <w:sz w:val="24"/>
                <w:szCs w:val="24"/>
              </w:rPr>
              <w:t>说明：我部门没有政府性基金收入，也没有使用政府性基金安排的支出，故本表无数据。</w:t>
            </w:r>
          </w:p>
          <w:p w:rsidR="00C90164" w:rsidRDefault="00C90164">
            <w:pPr>
              <w:widowControl/>
              <w:jc w:val="left"/>
              <w:textAlignment w:val="center"/>
              <w:rPr>
                <w:rFonts w:ascii="宋体" w:hAnsi="宋体" w:cs="宋体"/>
                <w:color w:val="000000"/>
                <w:sz w:val="20"/>
                <w:szCs w:val="20"/>
              </w:rPr>
            </w:pPr>
          </w:p>
          <w:p w:rsidR="00C90164" w:rsidRDefault="00C90164">
            <w:pPr>
              <w:widowControl/>
              <w:jc w:val="center"/>
              <w:textAlignment w:val="center"/>
              <w:rPr>
                <w:rFonts w:ascii="宋体" w:hAnsi="宋体" w:cs="宋体"/>
                <w:color w:val="000000"/>
                <w:sz w:val="20"/>
                <w:szCs w:val="20"/>
              </w:rPr>
            </w:pPr>
          </w:p>
        </w:tc>
      </w:tr>
    </w:tbl>
    <w:p w:rsidR="00C90164" w:rsidRDefault="00C90164">
      <w:pPr>
        <w:widowControl/>
        <w:spacing w:line="590" w:lineRule="exact"/>
        <w:jc w:val="left"/>
        <w:rPr>
          <w:rFonts w:ascii="仿宋_GB2312" w:eastAsia="仿宋_GB2312" w:hAnsi="仿宋_GB2312" w:cs="仿宋_GB2312"/>
          <w:sz w:val="32"/>
          <w:szCs w:val="32"/>
        </w:rPr>
        <w:sectPr w:rsidR="00C90164">
          <w:pgSz w:w="16838" w:h="11906" w:orient="landscape"/>
          <w:pgMar w:top="1800" w:right="1440" w:bottom="1800" w:left="1440" w:header="720" w:footer="720" w:gutter="0"/>
          <w:pgNumType w:fmt="numberInDash"/>
          <w:cols w:space="720"/>
          <w:docGrid w:type="lines" w:linePitch="312"/>
        </w:sect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701D65">
      <w:pPr>
        <w:jc w:val="center"/>
        <w:outlineLvl w:val="0"/>
        <w:rPr>
          <w:rFonts w:ascii="黑体" w:eastAsia="黑体" w:hAnsi="黑体" w:cs="黑体"/>
          <w:sz w:val="48"/>
          <w:szCs w:val="48"/>
        </w:rPr>
      </w:pPr>
      <w:r>
        <w:rPr>
          <w:rFonts w:ascii="黑体" w:eastAsia="黑体" w:hAnsi="黑体" w:cs="黑体" w:hint="eastAsia"/>
          <w:sz w:val="48"/>
          <w:szCs w:val="48"/>
        </w:rPr>
        <w:t>第三部分</w:t>
      </w:r>
      <w:r>
        <w:rPr>
          <w:rFonts w:ascii="黑体" w:eastAsia="黑体" w:hAnsi="黑体" w:cs="黑体" w:hint="eastAsia"/>
          <w:sz w:val="48"/>
          <w:szCs w:val="48"/>
        </w:rPr>
        <w:t xml:space="preserve"> 2021</w:t>
      </w:r>
      <w:r>
        <w:rPr>
          <w:rFonts w:ascii="黑体" w:eastAsia="黑体" w:hAnsi="黑体" w:cs="黑体" w:hint="eastAsia"/>
          <w:sz w:val="48"/>
          <w:szCs w:val="48"/>
        </w:rPr>
        <w:t>年度部门决算情况说明</w:t>
      </w:r>
    </w:p>
    <w:p w:rsidR="00C90164" w:rsidRDefault="00C90164">
      <w:pPr>
        <w:widowControl/>
        <w:jc w:val="left"/>
        <w:rPr>
          <w:rFonts w:ascii="黑体" w:eastAsia="黑体" w:hAnsi="黑体" w:cs="黑体"/>
          <w:sz w:val="48"/>
          <w:szCs w:val="48"/>
        </w:rPr>
        <w:sectPr w:rsidR="00C90164">
          <w:pgSz w:w="11906" w:h="16838"/>
          <w:pgMar w:top="1440" w:right="1800" w:bottom="1440" w:left="1800" w:header="720" w:footer="720" w:gutter="0"/>
          <w:pgNumType w:fmt="numberInDash"/>
          <w:cols w:space="720"/>
          <w:docGrid w:type="lines" w:linePitch="312"/>
        </w:sectPr>
      </w:pP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lastRenderedPageBreak/>
        <w:t>一、收入支出决算总体情况说明</w:t>
      </w:r>
    </w:p>
    <w:p w:rsidR="00C90164" w:rsidRDefault="00701D65">
      <w:pPr>
        <w:widowControl/>
        <w:spacing w:line="590" w:lineRule="exact"/>
        <w:ind w:firstLineChars="200" w:firstLine="640"/>
        <w:rPr>
          <w:rFonts w:ascii="黑体" w:eastAsia="黑体" w:hAnsi="黑体" w:cs="黑体"/>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年度收、支总计均为</w:t>
      </w:r>
      <w:r>
        <w:rPr>
          <w:rFonts w:ascii="仿宋_GB2312" w:eastAsia="仿宋_GB2312" w:hAnsi="仿宋_GB2312" w:cs="仿宋_GB2312" w:hint="eastAsia"/>
          <w:sz w:val="32"/>
          <w:szCs w:val="32"/>
        </w:rPr>
        <w:t>159.59</w:t>
      </w:r>
      <w:r>
        <w:rPr>
          <w:rFonts w:ascii="仿宋_GB2312" w:eastAsia="仿宋_GB2312" w:hAnsi="仿宋_GB2312" w:cs="仿宋_GB2312" w:hint="eastAsia"/>
          <w:sz w:val="32"/>
          <w:szCs w:val="32"/>
        </w:rPr>
        <w:t>万元。与上年度相比，收、支总计各减少</w:t>
      </w:r>
      <w:r>
        <w:rPr>
          <w:rFonts w:ascii="仿宋_GB2312" w:eastAsia="仿宋_GB2312" w:hAnsi="仿宋_GB2312" w:cs="仿宋_GB2312" w:hint="eastAsia"/>
          <w:sz w:val="32"/>
          <w:szCs w:val="32"/>
        </w:rPr>
        <w:t>88.16</w:t>
      </w:r>
      <w:r>
        <w:rPr>
          <w:rFonts w:ascii="仿宋_GB2312" w:eastAsia="仿宋_GB2312" w:hAnsi="仿宋_GB2312" w:cs="仿宋_GB2312" w:hint="eastAsia"/>
          <w:sz w:val="32"/>
          <w:szCs w:val="32"/>
        </w:rPr>
        <w:t>万元，下降</w:t>
      </w:r>
      <w:r>
        <w:rPr>
          <w:rFonts w:ascii="仿宋_GB2312" w:eastAsia="仿宋_GB2312" w:hAnsi="仿宋_GB2312" w:cs="仿宋_GB2312" w:hint="eastAsia"/>
          <w:sz w:val="32"/>
          <w:szCs w:val="32"/>
        </w:rPr>
        <w:t>55.24%</w:t>
      </w:r>
      <w:r>
        <w:rPr>
          <w:rFonts w:ascii="仿宋_GB2312" w:eastAsia="仿宋_GB2312" w:hAnsi="仿宋_GB2312" w:cs="仿宋_GB2312" w:hint="eastAsia"/>
          <w:sz w:val="32"/>
          <w:szCs w:val="32"/>
        </w:rPr>
        <w:t>。主要原因是正常开展工作，落实中央八项规定，厉行节约。</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二、收入决算情况说明</w:t>
      </w:r>
    </w:p>
    <w:p w:rsidR="00C90164" w:rsidRDefault="00701D65">
      <w:pPr>
        <w:widowControl/>
        <w:spacing w:line="590" w:lineRule="exact"/>
        <w:ind w:firstLineChars="200" w:firstLine="640"/>
        <w:rPr>
          <w:rFonts w:ascii="黑体" w:eastAsia="黑体" w:hAnsi="黑体" w:cs="黑体"/>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年度收入合计</w:t>
      </w:r>
      <w:r>
        <w:rPr>
          <w:rFonts w:ascii="仿宋_GB2312" w:eastAsia="仿宋_GB2312" w:hAnsi="仿宋_GB2312" w:cs="仿宋_GB2312" w:hint="eastAsia"/>
          <w:sz w:val="32"/>
          <w:szCs w:val="32"/>
        </w:rPr>
        <w:t>119.94</w:t>
      </w:r>
      <w:r>
        <w:rPr>
          <w:rFonts w:ascii="仿宋_GB2312" w:eastAsia="仿宋_GB2312" w:hAnsi="仿宋_GB2312" w:cs="仿宋_GB2312" w:hint="eastAsia"/>
          <w:sz w:val="32"/>
          <w:szCs w:val="32"/>
        </w:rPr>
        <w:t>万元，其中：财政拨款收入</w:t>
      </w:r>
      <w:r>
        <w:rPr>
          <w:rFonts w:ascii="仿宋_GB2312" w:eastAsia="仿宋_GB2312" w:hAnsi="仿宋_GB2312" w:cs="仿宋_GB2312" w:hint="eastAsia"/>
          <w:sz w:val="32"/>
          <w:szCs w:val="32"/>
        </w:rPr>
        <w:t>119.94</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；上级补助收入</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；事业收入</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；经营收入</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；附属</w:t>
      </w:r>
      <w:r>
        <w:rPr>
          <w:rFonts w:ascii="仿宋_GB2312" w:eastAsia="仿宋_GB2312" w:hAnsi="仿宋_GB2312" w:cs="仿宋_GB2312" w:hint="eastAsia"/>
          <w:b/>
          <w:sz w:val="32"/>
          <w:szCs w:val="32"/>
        </w:rPr>
        <w:t>部门</w:t>
      </w:r>
      <w:r>
        <w:rPr>
          <w:rFonts w:ascii="仿宋_GB2312" w:eastAsia="仿宋_GB2312" w:hAnsi="仿宋_GB2312" w:cs="仿宋_GB2312" w:hint="eastAsia"/>
          <w:sz w:val="32"/>
          <w:szCs w:val="32"/>
        </w:rPr>
        <w:t>上缴收入</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；其他收入</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三、支出决算情况说明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年度支出合计</w:t>
      </w:r>
      <w:r>
        <w:rPr>
          <w:rFonts w:ascii="仿宋_GB2312" w:eastAsia="仿宋_GB2312" w:hAnsi="仿宋_GB2312" w:cs="仿宋_GB2312" w:hint="eastAsia"/>
          <w:sz w:val="32"/>
          <w:szCs w:val="32"/>
        </w:rPr>
        <w:t>159.59</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159.59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；上缴上级支出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；经营支出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；对附属</w:t>
      </w:r>
      <w:r>
        <w:rPr>
          <w:rFonts w:ascii="仿宋_GB2312" w:eastAsia="仿宋_GB2312" w:hAnsi="仿宋_GB2312" w:cs="仿宋_GB2312" w:hint="eastAsia"/>
          <w:b/>
          <w:sz w:val="32"/>
          <w:szCs w:val="32"/>
        </w:rPr>
        <w:t>部门</w:t>
      </w:r>
      <w:r>
        <w:rPr>
          <w:rFonts w:ascii="仿宋_GB2312" w:eastAsia="仿宋_GB2312" w:hAnsi="仿宋_GB2312" w:cs="仿宋_GB2312" w:hint="eastAsia"/>
          <w:sz w:val="32"/>
          <w:szCs w:val="32"/>
        </w:rPr>
        <w:t>补助支出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四、财政拨款收入支出决算总体情况说明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年度财政拨款收、支总计均为</w:t>
      </w:r>
      <w:r>
        <w:rPr>
          <w:rFonts w:ascii="仿宋_GB2312" w:eastAsia="仿宋_GB2312" w:hAnsi="仿宋_GB2312" w:cs="仿宋_GB2312" w:hint="eastAsia"/>
          <w:sz w:val="32"/>
          <w:szCs w:val="32"/>
        </w:rPr>
        <w:t>159.59</w:t>
      </w:r>
      <w:r>
        <w:rPr>
          <w:rFonts w:ascii="仿宋_GB2312" w:eastAsia="仿宋_GB2312" w:hAnsi="仿宋_GB2312" w:cs="仿宋_GB2312" w:hint="eastAsia"/>
          <w:sz w:val="32"/>
          <w:szCs w:val="32"/>
        </w:rPr>
        <w:t>万元。与上年度相比，财政拨款收、支总计各减少</w:t>
      </w:r>
      <w:r>
        <w:rPr>
          <w:rFonts w:ascii="仿宋_GB2312" w:eastAsia="仿宋_GB2312" w:hAnsi="仿宋_GB2312" w:cs="仿宋_GB2312" w:hint="eastAsia"/>
          <w:sz w:val="32"/>
          <w:szCs w:val="32"/>
        </w:rPr>
        <w:t>88.16</w:t>
      </w:r>
      <w:r>
        <w:rPr>
          <w:rFonts w:ascii="仿宋_GB2312" w:eastAsia="仿宋_GB2312" w:hAnsi="仿宋_GB2312" w:cs="仿宋_GB2312" w:hint="eastAsia"/>
          <w:sz w:val="32"/>
          <w:szCs w:val="32"/>
        </w:rPr>
        <w:t>万元，下降</w:t>
      </w:r>
      <w:r>
        <w:rPr>
          <w:rFonts w:ascii="仿宋_GB2312" w:eastAsia="仿宋_GB2312" w:hAnsi="仿宋_GB2312" w:cs="仿宋_GB2312" w:hint="eastAsia"/>
          <w:sz w:val="32"/>
          <w:szCs w:val="32"/>
        </w:rPr>
        <w:t>55.24%</w:t>
      </w:r>
      <w:r>
        <w:rPr>
          <w:rFonts w:ascii="仿宋_GB2312" w:eastAsia="仿宋_GB2312" w:hAnsi="仿宋_GB2312" w:cs="仿宋_GB2312" w:hint="eastAsia"/>
          <w:sz w:val="32"/>
          <w:szCs w:val="32"/>
        </w:rPr>
        <w:t>。主要原因是正常开展工作，落实中央八项规定，厉行节约。</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五、一般公共预算财政拨款支出决算情况说明</w:t>
      </w:r>
    </w:p>
    <w:p w:rsidR="00C90164" w:rsidRDefault="00701D65">
      <w:pPr>
        <w:widowControl/>
        <w:spacing w:line="59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（一）总体情况。</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年度一般公共预算财政拨款支出</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万元，占支出合计的</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。与上年度相比，一般公共预算财政拨款支</w:t>
      </w:r>
      <w:r>
        <w:rPr>
          <w:rFonts w:ascii="仿宋_GB2312" w:eastAsia="仿宋_GB2312" w:hAnsi="仿宋_GB2312" w:cs="仿宋_GB2312" w:hint="eastAsia"/>
          <w:sz w:val="32"/>
          <w:szCs w:val="32"/>
        </w:rPr>
        <w:lastRenderedPageBreak/>
        <w:t>出减少</w:t>
      </w:r>
      <w:r>
        <w:rPr>
          <w:rFonts w:ascii="仿宋_GB2312" w:eastAsia="仿宋_GB2312" w:hAnsi="仿宋_GB2312" w:cs="仿宋_GB2312" w:hint="eastAsia"/>
          <w:sz w:val="32"/>
          <w:szCs w:val="32"/>
        </w:rPr>
        <w:t>47.87</w:t>
      </w:r>
      <w:r>
        <w:rPr>
          <w:rFonts w:ascii="仿宋_GB2312" w:eastAsia="仿宋_GB2312" w:hAnsi="仿宋_GB2312" w:cs="仿宋_GB2312" w:hint="eastAsia"/>
          <w:sz w:val="32"/>
          <w:szCs w:val="32"/>
        </w:rPr>
        <w:t>万元，下降</w:t>
      </w:r>
      <w:r>
        <w:rPr>
          <w:rFonts w:ascii="仿宋_GB2312" w:eastAsia="仿宋_GB2312" w:hAnsi="仿宋_GB2312" w:cs="仿宋_GB2312" w:hint="eastAsia"/>
          <w:sz w:val="32"/>
          <w:szCs w:val="32"/>
        </w:rPr>
        <w:t>31.44%</w:t>
      </w:r>
      <w:r>
        <w:rPr>
          <w:rFonts w:ascii="仿宋_GB2312" w:eastAsia="仿宋_GB2312" w:hAnsi="仿宋_GB2312" w:cs="仿宋_GB2312" w:hint="eastAsia"/>
          <w:sz w:val="32"/>
          <w:szCs w:val="32"/>
        </w:rPr>
        <w:t>。主要原因是正常开展工作，落实中央八项规定</w:t>
      </w:r>
      <w:r>
        <w:rPr>
          <w:rFonts w:ascii="仿宋_GB2312" w:eastAsia="仿宋_GB2312" w:hAnsi="仿宋_GB2312" w:cs="仿宋_GB2312" w:hint="eastAsia"/>
          <w:sz w:val="32"/>
          <w:szCs w:val="32"/>
        </w:rPr>
        <w:t>，厉行节约。</w:t>
      </w:r>
    </w:p>
    <w:p w:rsidR="00C90164" w:rsidRDefault="00701D65">
      <w:pPr>
        <w:widowControl/>
        <w:spacing w:line="59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（二）结构情况。</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年度一般公共预算财政拨款支出</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万元，主要用于以下方面：一般公共服务（类）支出</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w:t>
      </w:r>
    </w:p>
    <w:p w:rsidR="00C90164" w:rsidRDefault="00701D65">
      <w:pPr>
        <w:widowControl/>
        <w:spacing w:line="59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（三）具体情况。</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年度一般公共预算财政拨款支出年初预算为</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159.59</w:t>
      </w:r>
      <w:r>
        <w:rPr>
          <w:rFonts w:ascii="仿宋_GB2312" w:eastAsia="仿宋_GB2312" w:hAnsi="仿宋_GB2312" w:cs="仿宋_GB2312" w:hint="eastAsia"/>
          <w:sz w:val="32"/>
          <w:szCs w:val="32"/>
        </w:rPr>
        <w:t>万元，完成年初预算的</w:t>
      </w:r>
      <w:r>
        <w:rPr>
          <w:rFonts w:ascii="仿宋_GB2312" w:eastAsia="仿宋_GB2312" w:hAnsi="仿宋_GB2312" w:cs="仿宋_GB2312" w:hint="eastAsia"/>
          <w:sz w:val="32"/>
          <w:szCs w:val="32"/>
        </w:rPr>
        <w:t>104.83%</w:t>
      </w:r>
      <w:r>
        <w:rPr>
          <w:rFonts w:ascii="仿宋_GB2312" w:eastAsia="仿宋_GB2312" w:hAnsi="仿宋_GB2312" w:cs="仿宋_GB2312" w:hint="eastAsia"/>
          <w:sz w:val="32"/>
          <w:szCs w:val="32"/>
        </w:rPr>
        <w:t>。其中：</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．社会保障和就业支出（类）退役安置（款）军队移交政府的离退休人员安置（项）。</w:t>
      </w:r>
      <w:r>
        <w:rPr>
          <w:rFonts w:ascii="仿宋_GB2312" w:eastAsia="仿宋_GB2312" w:hAnsi="仿宋_GB2312" w:cs="仿宋_GB2312" w:hint="eastAsia"/>
          <w:sz w:val="32"/>
          <w:szCs w:val="32"/>
        </w:rPr>
        <w:t>年初预算为</w:t>
      </w:r>
      <w:r>
        <w:rPr>
          <w:rFonts w:ascii="仿宋_GB2312" w:eastAsia="仿宋_GB2312" w:hAnsi="仿宋_GB2312" w:cs="仿宋_GB2312" w:hint="eastAsia"/>
          <w:sz w:val="32"/>
          <w:szCs w:val="32"/>
        </w:rPr>
        <w:t>87.23</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97.99</w:t>
      </w:r>
      <w:r>
        <w:rPr>
          <w:rFonts w:ascii="仿宋_GB2312" w:eastAsia="仿宋_GB2312" w:hAnsi="仿宋_GB2312" w:cs="仿宋_GB2312" w:hint="eastAsia"/>
          <w:sz w:val="32"/>
          <w:szCs w:val="32"/>
        </w:rPr>
        <w:t>万元，完成年初预算的</w:t>
      </w:r>
      <w:r>
        <w:rPr>
          <w:rFonts w:ascii="仿宋_GB2312" w:eastAsia="仿宋_GB2312" w:hAnsi="仿宋_GB2312" w:cs="仿宋_GB2312" w:hint="eastAsia"/>
          <w:sz w:val="32"/>
          <w:szCs w:val="32"/>
        </w:rPr>
        <w:t>112.33%</w:t>
      </w:r>
      <w:r>
        <w:rPr>
          <w:rFonts w:ascii="仿宋_GB2312" w:eastAsia="仿宋_GB2312" w:hAnsi="仿宋_GB2312" w:cs="仿宋_GB2312" w:hint="eastAsia"/>
          <w:sz w:val="32"/>
          <w:szCs w:val="32"/>
        </w:rPr>
        <w:t>。决算数与年初预算数存在差异的主要原因是正</w:t>
      </w:r>
      <w:r>
        <w:rPr>
          <w:rFonts w:ascii="仿宋_GB2312" w:eastAsia="仿宋_GB2312" w:hAnsi="仿宋_GB2312" w:cs="仿宋_GB2312" w:hint="eastAsia"/>
          <w:sz w:val="32"/>
          <w:szCs w:val="32"/>
        </w:rPr>
        <w:t>常增加人员经费。</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．社会保障和就业支出（类）退役安置（款）军队移交政府离退休干部管理机构（项）。</w:t>
      </w:r>
      <w:r>
        <w:rPr>
          <w:rFonts w:ascii="仿宋_GB2312" w:eastAsia="仿宋_GB2312" w:hAnsi="仿宋_GB2312" w:cs="仿宋_GB2312" w:hint="eastAsia"/>
          <w:sz w:val="32"/>
          <w:szCs w:val="32"/>
        </w:rPr>
        <w:t>年初预算为</w:t>
      </w:r>
      <w:r>
        <w:rPr>
          <w:rFonts w:ascii="仿宋_GB2312" w:eastAsia="仿宋_GB2312" w:hAnsi="仿宋_GB2312" w:cs="仿宋_GB2312" w:hint="eastAsia"/>
          <w:sz w:val="32"/>
          <w:szCs w:val="32"/>
        </w:rPr>
        <w:t>65.00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50.71</w:t>
      </w:r>
      <w:r>
        <w:rPr>
          <w:rFonts w:ascii="仿宋_GB2312" w:eastAsia="仿宋_GB2312" w:hAnsi="仿宋_GB2312" w:cs="仿宋_GB2312" w:hint="eastAsia"/>
          <w:sz w:val="32"/>
          <w:szCs w:val="32"/>
        </w:rPr>
        <w:t>万元，完成年初预算的</w:t>
      </w:r>
      <w:r>
        <w:rPr>
          <w:rFonts w:ascii="仿宋_GB2312" w:eastAsia="仿宋_GB2312" w:hAnsi="仿宋_GB2312" w:cs="仿宋_GB2312" w:hint="eastAsia"/>
          <w:sz w:val="32"/>
          <w:szCs w:val="32"/>
        </w:rPr>
        <w:t>78.01%</w:t>
      </w:r>
      <w:r>
        <w:rPr>
          <w:rFonts w:ascii="仿宋_GB2312" w:eastAsia="仿宋_GB2312" w:hAnsi="仿宋_GB2312" w:cs="仿宋_GB2312" w:hint="eastAsia"/>
          <w:sz w:val="32"/>
          <w:szCs w:val="32"/>
        </w:rPr>
        <w:t>。决算数与年初预算数存在差异的主要原因是正常开展工作，落实中央八项规定，厉行节约。</w:t>
      </w:r>
    </w:p>
    <w:p w:rsidR="00C90164" w:rsidRDefault="00701D65" w:rsidP="004233E1">
      <w:pPr>
        <w:widowControl/>
        <w:spacing w:line="590" w:lineRule="exact"/>
        <w:ind w:firstLineChars="200" w:firstLine="640"/>
        <w:rPr>
          <w:rFonts w:ascii="仿宋_GB2312" w:eastAsia="仿宋_GB2312" w:hAnsi="仿宋_GB2312" w:cs="仿宋_GB2312"/>
          <w:b/>
          <w:bCs/>
          <w:sz w:val="32"/>
          <w:szCs w:val="32"/>
          <w:highlight w:val="yellow"/>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社会保障和就业支出（类）退役安置（款）军队转业干部安置（项）。</w:t>
      </w:r>
      <w:r>
        <w:rPr>
          <w:rFonts w:ascii="仿宋_GB2312" w:eastAsia="仿宋_GB2312" w:hAnsi="仿宋_GB2312" w:cs="仿宋_GB2312" w:hint="eastAsia"/>
          <w:sz w:val="32"/>
          <w:szCs w:val="32"/>
        </w:rPr>
        <w:t>年初预算为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2.66</w:t>
      </w:r>
      <w:r>
        <w:rPr>
          <w:rFonts w:ascii="仿宋_GB2312" w:eastAsia="仿宋_GB2312" w:hAnsi="仿宋_GB2312" w:cs="仿宋_GB2312" w:hint="eastAsia"/>
          <w:sz w:val="32"/>
          <w:szCs w:val="32"/>
        </w:rPr>
        <w:t>万元，完成年初预算的</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。决算数与年初预算数存在差异的主要原因是正常开展工作，据实发放。</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4</w:t>
      </w:r>
      <w:r>
        <w:rPr>
          <w:rFonts w:ascii="仿宋_GB2312" w:eastAsia="仿宋_GB2312" w:hAnsi="仿宋_GB2312" w:cs="仿宋_GB2312" w:hint="eastAsia"/>
          <w:b/>
          <w:bCs/>
          <w:sz w:val="32"/>
          <w:szCs w:val="32"/>
        </w:rPr>
        <w:t>、社会保障和就业支出（类）退役安置（款）其他退役安置支出（项）。</w:t>
      </w:r>
      <w:r>
        <w:rPr>
          <w:rFonts w:ascii="仿宋_GB2312" w:eastAsia="仿宋_GB2312" w:hAnsi="仿宋_GB2312" w:cs="仿宋_GB2312" w:hint="eastAsia"/>
          <w:sz w:val="32"/>
          <w:szCs w:val="32"/>
        </w:rPr>
        <w:t>年初预算为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8.23</w:t>
      </w:r>
      <w:r>
        <w:rPr>
          <w:rFonts w:ascii="仿宋_GB2312" w:eastAsia="仿宋_GB2312" w:hAnsi="仿宋_GB2312" w:cs="仿宋_GB2312" w:hint="eastAsia"/>
          <w:sz w:val="32"/>
          <w:szCs w:val="32"/>
        </w:rPr>
        <w:t>万元，完成年初预算的</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。决算数与年初预算数存在差异的主要原因是正常开展工作，据实发放。</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六、一般公共预算财政拨款基本支出决算情况说明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年度一般公共预算财政拨款基本支出</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万元。其中：人员经费</w:t>
      </w:r>
      <w:r>
        <w:rPr>
          <w:rFonts w:ascii="仿宋_GB2312" w:eastAsia="仿宋_GB2312" w:hAnsi="仿宋_GB2312" w:cs="仿宋_GB2312" w:hint="eastAsia"/>
          <w:sz w:val="32"/>
          <w:szCs w:val="32"/>
        </w:rPr>
        <w:t>135.00</w:t>
      </w:r>
      <w:r>
        <w:rPr>
          <w:rFonts w:ascii="仿宋_GB2312" w:eastAsia="仿宋_GB2312" w:hAnsi="仿宋_GB2312" w:cs="仿宋_GB2312" w:hint="eastAsia"/>
          <w:sz w:val="32"/>
          <w:szCs w:val="32"/>
        </w:rPr>
        <w:t>万元，主要包括：基本工资、机关事业</w:t>
      </w:r>
      <w:r>
        <w:rPr>
          <w:rFonts w:ascii="仿宋_GB2312" w:eastAsia="仿宋_GB2312" w:hAnsi="仿宋_GB2312" w:cs="仿宋_GB2312" w:hint="eastAsia"/>
          <w:b/>
          <w:sz w:val="32"/>
          <w:szCs w:val="32"/>
        </w:rPr>
        <w:t>部门</w:t>
      </w:r>
      <w:r>
        <w:rPr>
          <w:rFonts w:ascii="仿宋_GB2312" w:eastAsia="仿宋_GB2312" w:hAnsi="仿宋_GB2312" w:cs="仿宋_GB2312" w:hint="eastAsia"/>
          <w:sz w:val="32"/>
          <w:szCs w:val="32"/>
        </w:rPr>
        <w:t>基本养老保险缴费、职业年金缴费、其他社会保障缴费、医疗费、住房公积金、其他对个人和家庭的补助支出；公用经费</w:t>
      </w:r>
      <w:r>
        <w:rPr>
          <w:rFonts w:ascii="仿宋_GB2312" w:eastAsia="仿宋_GB2312" w:hAnsi="仿宋_GB2312" w:cs="仿宋_GB2312" w:hint="eastAsia"/>
          <w:sz w:val="32"/>
          <w:szCs w:val="32"/>
        </w:rPr>
        <w:t>17.23</w:t>
      </w:r>
      <w:r>
        <w:rPr>
          <w:rFonts w:ascii="仿宋_GB2312" w:eastAsia="仿宋_GB2312" w:hAnsi="仿宋_GB2312" w:cs="仿宋_GB2312" w:hint="eastAsia"/>
          <w:sz w:val="32"/>
          <w:szCs w:val="32"/>
        </w:rPr>
        <w:t>万元，主要包括：办公</w:t>
      </w:r>
      <w:r>
        <w:rPr>
          <w:rFonts w:ascii="仿宋_GB2312" w:eastAsia="仿宋_GB2312" w:hAnsi="仿宋_GB2312" w:cs="仿宋_GB2312" w:hint="eastAsia"/>
          <w:sz w:val="32"/>
          <w:szCs w:val="32"/>
        </w:rPr>
        <w:t>费、印刷费、邮电费、维修（护）费、专用材料费、委托业务费。</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七、一般公共预算财政拨款“三公”经费支出决算情况说明</w:t>
      </w:r>
    </w:p>
    <w:p w:rsidR="00C90164" w:rsidRDefault="00701D65">
      <w:pPr>
        <w:widowControl/>
        <w:spacing w:line="590" w:lineRule="exact"/>
        <w:ind w:firstLineChars="200" w:firstLine="643"/>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（一）“三公”经费财政拨款支出决算总体情况说明。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年度“三公”经费财政拨款支出预算为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年度“三公”经费支出决算数与预算数无差异。</w:t>
      </w:r>
    </w:p>
    <w:p w:rsidR="00C90164" w:rsidRDefault="00701D65">
      <w:pPr>
        <w:widowControl/>
        <w:spacing w:line="590" w:lineRule="exact"/>
        <w:ind w:firstLineChars="200" w:firstLine="643"/>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（二）“三公”经费财政拨款支出决算具体情况说明。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年度“三公”经费财政拨款支出决算中，因公出国（境）费支出决算</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；公务用车购置及运行费支出决</w:t>
      </w:r>
      <w:r>
        <w:rPr>
          <w:rFonts w:ascii="仿宋_GB2312" w:eastAsia="仿宋_GB2312" w:hAnsi="仿宋_GB2312" w:cs="仿宋_GB2312" w:hint="eastAsia"/>
          <w:sz w:val="32"/>
          <w:szCs w:val="32"/>
        </w:rPr>
        <w:t>算</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；公务接待费支出决算</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，占</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。具体情况如下：</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1</w:t>
      </w:r>
      <w:r>
        <w:rPr>
          <w:rFonts w:ascii="仿宋_GB2312" w:eastAsia="仿宋_GB2312" w:hAnsi="仿宋_GB2312" w:cs="仿宋_GB2312" w:hint="eastAsia"/>
          <w:b/>
          <w:bCs/>
          <w:sz w:val="32"/>
          <w:szCs w:val="32"/>
        </w:rPr>
        <w:t>．因公出国（境）费</w:t>
      </w:r>
      <w:r>
        <w:rPr>
          <w:rFonts w:ascii="仿宋_GB2312" w:eastAsia="仿宋_GB2312" w:hAnsi="仿宋_GB2312" w:cs="仿宋_GB2312" w:hint="eastAsia"/>
          <w:sz w:val="32"/>
          <w:szCs w:val="32"/>
        </w:rPr>
        <w:t>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。决算数与预算数无差异。全年因公出国（境）团组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个，累计</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人次。</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．公务用车购置及运行费</w:t>
      </w:r>
      <w:r>
        <w:rPr>
          <w:rFonts w:ascii="仿宋_GB2312" w:eastAsia="仿宋_GB2312" w:hAnsi="仿宋_GB2312" w:cs="仿宋_GB2312" w:hint="eastAsia"/>
          <w:sz w:val="32"/>
          <w:szCs w:val="32"/>
        </w:rPr>
        <w:t>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。决算数与预算数无差异。其中：</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公务用车购置支出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万元，购置车辆</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公务用车运行支出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年期末，部门开支财政拨款的公务用车保有量为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公务接待费</w:t>
      </w:r>
      <w:r>
        <w:rPr>
          <w:rFonts w:ascii="仿宋_GB2312" w:eastAsia="仿宋_GB2312" w:hAnsi="仿宋_GB2312" w:cs="仿宋_GB2312" w:hint="eastAsia"/>
          <w:sz w:val="32"/>
          <w:szCs w:val="32"/>
        </w:rPr>
        <w:t>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。决算数与预算数无差异。其中：</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外宾接待支出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年共接待国（境）外来访团组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个、来访外宾</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人次（不包括陪同人员）。</w:t>
      </w:r>
    </w:p>
    <w:p w:rsidR="00C90164" w:rsidRDefault="00701D65" w:rsidP="004233E1">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其他国内公务接待支出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年共接待国内来访团组</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个、来宾</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人次（不包括陪同人员）。</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八、政府性基金预算财政拨款支出决算情况说明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年度政府性基金预算财政拨款支出年初预算为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。不存在项目年末结转和结余资金数额较大。情况说明：我单位</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年度没有政府性基金收入，也没有使用政府性基金安排的支出。</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九、机关运行经费支出情况说明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年度机关运行经费年初预算为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。决算数与年初预算数无差异。</w:t>
      </w:r>
      <w:r>
        <w:rPr>
          <w:rFonts w:ascii="仿宋_GB2312" w:eastAsia="仿宋_GB2312" w:hAnsi="仿宋_GB2312" w:cs="仿宋_GB2312" w:hint="eastAsia"/>
          <w:sz w:val="32"/>
          <w:szCs w:val="32"/>
        </w:rPr>
        <w:lastRenderedPageBreak/>
        <w:t>情况说明：我单位不是行政机关，也不是参照公务员管理事业单位，没有机关运行经费支出。</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十、政府采购支出情况说明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年度政府采购支出</w:t>
      </w:r>
      <w:r>
        <w:rPr>
          <w:rFonts w:ascii="仿宋_GB2312" w:eastAsia="仿宋_GB2312" w:hAnsi="仿宋_GB2312" w:cs="仿宋_GB2312" w:hint="eastAsia"/>
          <w:sz w:val="32"/>
          <w:szCs w:val="32"/>
        </w:rPr>
        <w:t>总额</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万元，其中：政府采购货物支出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万元、政府采购工程支出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万元、政府采购服务支出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万元。授予中小企业合同金额</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万元，占政府采购支出总额的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，其中：授予小微企业合同金额</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万元，占政府采购支出总额的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十一、国有资产占用情况说明</w:t>
      </w:r>
    </w:p>
    <w:p w:rsidR="00C90164" w:rsidRDefault="00701D65">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年期末，我单位共有车辆</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辆，其中：省级领导干部用车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辆、主要领导干部用车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辆、机要通信用车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辆、应急保障车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辆、执法执勤用车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辆、特种专业技术用车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辆、离退休干部用车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辆、其他用车</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辆；单位价值</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万元以上通用设备</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台（套），单位价值</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万元以上专用设备</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台（套）。</w:t>
      </w:r>
    </w:p>
    <w:p w:rsidR="00C90164" w:rsidRDefault="00701D65">
      <w:pPr>
        <w:widowControl/>
        <w:spacing w:line="59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十二、预算绩效情况说明</w:t>
      </w:r>
    </w:p>
    <w:p w:rsidR="00C90164" w:rsidRDefault="00701D65">
      <w:pPr>
        <w:widowControl/>
        <w:spacing w:line="360" w:lineRule="auto"/>
        <w:ind w:firstLineChars="300" w:firstLine="964"/>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（一）绩效管理工作开展情况。</w:t>
      </w:r>
    </w:p>
    <w:p w:rsidR="00C90164" w:rsidRDefault="00701D65">
      <w:pPr>
        <w:widowControl/>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我部门按照《许昌市建安区财政局关于开展</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年度区级预算项目绩效自评工作的通知》（建安财效〔</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号）文件要求，对本部门整体支出和项目支出开展全过程预算绩效管理。</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年我部门纳入预算绩效管理的支出总额为</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rPr>
        <w:t>万元；支出项目</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个，支出金额</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lastRenderedPageBreak/>
        <w:t>万元。开展项目绩效自评项目</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个，自评金额</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万元；纳入重点绩效评价</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个，评价金额</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p>
    <w:p w:rsidR="00C90164" w:rsidRDefault="00701D65">
      <w:pPr>
        <w:widowControl/>
        <w:spacing w:line="360" w:lineRule="auto"/>
        <w:ind w:firstLineChars="300" w:firstLine="964"/>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（二）部门（部门）整体和项目绩效自评结果。</w:t>
      </w:r>
    </w:p>
    <w:p w:rsidR="00C90164" w:rsidRDefault="00701D65">
      <w:pPr>
        <w:widowControl/>
        <w:spacing w:line="560" w:lineRule="exact"/>
        <w:ind w:firstLineChars="200" w:firstLine="640"/>
        <w:jc w:val="left"/>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按照《许昌市财政局关于开展</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年度市级预算绩效自评工作的通知》（许财效）〔</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号）等文件精神，许昌市建安区军队离休退休干部干休所对本部门整体绩效目标和项目支出绩效目标进行了自评。一是部门整体绩效自评情况我部门认真贯彻落实《中华人民共和国预算法》预算绩效管理方面的规定及关于推进预算绩效管理改革各项要求，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年整体支出围绕“预算编制有目标、预算执行有监控、预算完成有评价、评价结果有反馈、反馈结果有应用”开展工作，对许昌市建安区军队离休退休干部干休</w:t>
      </w:r>
      <w:r>
        <w:rPr>
          <w:rFonts w:ascii="仿宋_GB2312" w:eastAsia="仿宋_GB2312" w:hAnsi="仿宋_GB2312" w:cs="仿宋_GB2312" w:hint="eastAsia"/>
          <w:sz w:val="32"/>
          <w:szCs w:val="32"/>
        </w:rPr>
        <w:t>所部门开展自评工作。</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年，许昌市建安区军队离休退休干部干休所各类项目、事项</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项，年初预算总额</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万元，其中社会保障和就业支出</w:t>
      </w:r>
      <w:r>
        <w:rPr>
          <w:rFonts w:ascii="仿宋_GB2312" w:eastAsia="仿宋_GB2312" w:hAnsi="仿宋_GB2312" w:cs="仿宋_GB2312" w:hint="eastAsia"/>
          <w:sz w:val="32"/>
          <w:szCs w:val="32"/>
        </w:rPr>
        <w:t>152.23</w:t>
      </w:r>
      <w:r>
        <w:rPr>
          <w:rFonts w:ascii="仿宋_GB2312" w:eastAsia="仿宋_GB2312" w:hAnsi="仿宋_GB2312" w:cs="仿宋_GB2312" w:hint="eastAsia"/>
          <w:sz w:val="32"/>
          <w:szCs w:val="32"/>
        </w:rPr>
        <w:t>万元；具体项目资金以实际发放金额为主。</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年全年主要绩效自评结果：许昌市建安区军队离休退休干部干休所各项工作共计</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项，基本上圆满完成预计上报项目，项目资金已圆满发放到每一位军休人员个人手中。</w:t>
      </w:r>
    </w:p>
    <w:p w:rsidR="00C90164" w:rsidRDefault="00701D65">
      <w:pPr>
        <w:widowControl/>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二是项目绩效自评情况。我部门共有</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个项目批复了绩效目标。其中：</w:t>
      </w:r>
    </w:p>
    <w:p w:rsidR="00C90164" w:rsidRDefault="00701D65">
      <w:pPr>
        <w:widowControl/>
        <w:spacing w:line="360" w:lineRule="auto"/>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许昌市建安区许昌市建安区军队离休退休干部干休所</w:t>
      </w:r>
      <w:r>
        <w:rPr>
          <w:rFonts w:ascii="仿宋_GB2312" w:eastAsia="仿宋_GB2312" w:hAnsi="仿宋_GB2312" w:cs="仿宋_GB2312" w:hint="eastAsia"/>
          <w:sz w:val="32"/>
          <w:szCs w:val="32"/>
        </w:rPr>
        <w:t xml:space="preserve">  4</w:t>
      </w:r>
      <w:r>
        <w:rPr>
          <w:rFonts w:ascii="仿宋_GB2312" w:eastAsia="仿宋_GB2312" w:hAnsi="仿宋_GB2312" w:cs="仿宋_GB2312" w:hint="eastAsia"/>
          <w:sz w:val="32"/>
          <w:szCs w:val="32"/>
        </w:rPr>
        <w:t>个</w:t>
      </w:r>
    </w:p>
    <w:p w:rsidR="00C90164" w:rsidRDefault="00701D65">
      <w:pPr>
        <w:widowControl/>
        <w:spacing w:line="360" w:lineRule="auto"/>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基于项目预期目标的实现程度，对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年度项目支出绩效进行自评，绩效自评平均得分为</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分。其中：</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个项目评价等级为“优”、</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个项目评价等级为“良”、</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个项目评价等级为“中”、</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个项目评价等级为“差”。</w:t>
      </w:r>
    </w:p>
    <w:p w:rsidR="00C90164" w:rsidRDefault="00701D65">
      <w:pPr>
        <w:widowControl/>
        <w:spacing w:line="360" w:lineRule="auto"/>
        <w:ind w:firstLineChars="300" w:firstLine="964"/>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（三）重点绩效评价结果。</w:t>
      </w:r>
    </w:p>
    <w:p w:rsidR="00C90164" w:rsidRDefault="00701D65">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我单位选取</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个项目开展了部门重点评价，评价得分：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分，等次为“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”。许昌市建安区财政局选取我单位：</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个项目开展财政重点评价。</w:t>
      </w:r>
    </w:p>
    <w:p w:rsidR="00C90164" w:rsidRDefault="00701D65">
      <w:pPr>
        <w:widowControl/>
        <w:ind w:firstLineChars="200" w:firstLine="640"/>
        <w:jc w:val="left"/>
        <w:rPr>
          <w:rFonts w:ascii="黑体" w:eastAsia="黑体" w:hAnsi="宋体" w:cs="宋体"/>
          <w:kern w:val="0"/>
          <w:sz w:val="28"/>
          <w:szCs w:val="28"/>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年度我单位没有开展重点绩效评价的项目。</w:t>
      </w: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widowControl/>
        <w:jc w:val="left"/>
        <w:rPr>
          <w:rFonts w:ascii="黑体" w:eastAsia="黑体" w:hAnsi="宋体" w:cs="宋体"/>
          <w:kern w:val="0"/>
          <w:sz w:val="28"/>
          <w:szCs w:val="2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C90164">
      <w:pPr>
        <w:jc w:val="center"/>
        <w:outlineLvl w:val="0"/>
        <w:rPr>
          <w:rFonts w:ascii="黑体" w:eastAsia="黑体" w:hAnsi="黑体" w:cs="黑体"/>
          <w:sz w:val="48"/>
          <w:szCs w:val="48"/>
        </w:rPr>
      </w:pPr>
    </w:p>
    <w:p w:rsidR="00C90164" w:rsidRDefault="00701D65">
      <w:pPr>
        <w:jc w:val="center"/>
        <w:outlineLvl w:val="0"/>
        <w:rPr>
          <w:rFonts w:ascii="黑体" w:eastAsia="黑体" w:hAnsi="黑体" w:cs="黑体"/>
          <w:sz w:val="48"/>
          <w:szCs w:val="48"/>
        </w:rPr>
      </w:pPr>
      <w:r>
        <w:rPr>
          <w:rFonts w:ascii="黑体" w:eastAsia="黑体" w:hAnsi="黑体" w:cs="黑体" w:hint="eastAsia"/>
          <w:sz w:val="48"/>
          <w:szCs w:val="48"/>
        </w:rPr>
        <w:t>第四部分</w:t>
      </w:r>
      <w:r>
        <w:rPr>
          <w:rFonts w:ascii="黑体" w:eastAsia="黑体" w:hAnsi="黑体" w:cs="黑体" w:hint="eastAsia"/>
          <w:sz w:val="48"/>
          <w:szCs w:val="48"/>
        </w:rPr>
        <w:t xml:space="preserve">  </w:t>
      </w:r>
      <w:r>
        <w:rPr>
          <w:rFonts w:ascii="黑体" w:eastAsia="黑体" w:hAnsi="黑体" w:cs="黑体" w:hint="eastAsia"/>
          <w:sz w:val="48"/>
          <w:szCs w:val="48"/>
        </w:rPr>
        <w:t>名词解释</w:t>
      </w:r>
    </w:p>
    <w:p w:rsidR="00C90164" w:rsidRDefault="00C90164">
      <w:pPr>
        <w:jc w:val="center"/>
        <w:rPr>
          <w:rFonts w:ascii="黑体" w:eastAsia="黑体" w:hAnsi="黑体" w:cs="黑体"/>
          <w:sz w:val="48"/>
          <w:szCs w:val="48"/>
        </w:rPr>
      </w:pPr>
    </w:p>
    <w:p w:rsidR="00C90164" w:rsidRDefault="00C90164">
      <w:pPr>
        <w:jc w:val="center"/>
        <w:outlineLvl w:val="0"/>
        <w:rPr>
          <w:rFonts w:ascii="黑体" w:eastAsia="黑体" w:hAnsi="黑体" w:cs="黑体"/>
          <w:sz w:val="48"/>
          <w:szCs w:val="48"/>
        </w:rPr>
        <w:sectPr w:rsidR="00C90164">
          <w:pgSz w:w="11906" w:h="16838"/>
          <w:pgMar w:top="1440" w:right="1531" w:bottom="1440" w:left="1587" w:header="850" w:footer="992" w:gutter="0"/>
          <w:pgNumType w:fmt="numberInDash"/>
          <w:cols w:space="720"/>
          <w:docGrid w:type="lines" w:linePitch="317"/>
        </w:sectPr>
      </w:pP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一、财政拨款收入：</w:t>
      </w:r>
      <w:r w:rsidRPr="004233E1">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从同级政府财政部门取得的财政预算资金。</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二、基本支出：为保障机构正常运转、完成日常工作任务而发生的人员支出和公用支出。</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三、项目支出：基本支出之外为完成特定行政任务和事业发展目标所发生的支出。</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四、机关运行经费：为保障行政</w:t>
      </w:r>
      <w:r w:rsidRPr="004233E1">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（含参照公务员法管理的事业</w:t>
      </w:r>
      <w:r w:rsidRPr="004233E1">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五、工资福利支出：</w:t>
      </w:r>
      <w:r w:rsidRPr="004233E1">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支</w:t>
      </w:r>
      <w:r>
        <w:rPr>
          <w:rFonts w:ascii="仿宋_GB2312" w:eastAsia="仿宋_GB2312" w:hAnsi="仿宋_GB2312" w:cs="仿宋_GB2312" w:hint="eastAsia"/>
          <w:sz w:val="32"/>
          <w:szCs w:val="32"/>
        </w:rPr>
        <w:t>付给在职职工和编制外长期聘用人员的各类劳动报酬，以及为上述人员缴纳的各项社会保险费等。</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六、商品和服务支出：</w:t>
      </w:r>
      <w:r w:rsidRPr="004233E1">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购买商品和服务的支出。</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七、对个人和家庭的补助支出：</w:t>
      </w:r>
      <w:r w:rsidRPr="004233E1">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用于对个人和家庭的补助支出。</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八、年末结转：本年度或以前年度预算安排，已执行但尚未完成或因客观条件发生变化无法按原计划实施，需延迟到以后年度按有关规定继续使用的资金。</w:t>
      </w:r>
    </w:p>
    <w:p w:rsidR="00C90164" w:rsidRDefault="00701D65">
      <w:pPr>
        <w:widowControl/>
        <w:spacing w:line="59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九、年末结余：本年度或以前年度预算安排，已执行完毕或因客观条件发生变化无法按原预算安排实施，不需要再使用或无法按原预算安排继续使用的资金。</w:t>
      </w:r>
    </w:p>
    <w:sectPr w:rsidR="00C90164" w:rsidSect="00C90164">
      <w:pgSz w:w="11906" w:h="16838"/>
      <w:pgMar w:top="1928" w:right="1474" w:bottom="1701" w:left="1588"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D65" w:rsidRDefault="00701D65" w:rsidP="00C90164">
      <w:r>
        <w:separator/>
      </w:r>
    </w:p>
  </w:endnote>
  <w:endnote w:type="continuationSeparator" w:id="0">
    <w:p w:rsidR="00701D65" w:rsidRDefault="00701D65" w:rsidP="00C901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微软雅黑"/>
    <w:charset w:val="86"/>
    <w:family w:val="modern"/>
    <w:pitch w:val="default"/>
    <w:sig w:usb0="00000000" w:usb1="080E0000" w:usb2="00000000" w:usb3="00000000" w:csb0="00040000" w:csb1="00000000"/>
  </w:font>
  <w:font w:name="华文中宋">
    <w:altName w:val="宋体"/>
    <w:charset w:val="86"/>
    <w:family w:val="auto"/>
    <w:pitch w:val="default"/>
    <w:sig w:usb0="00000287" w:usb1="080F0000" w:usb2="00000000" w:usb3="00000000" w:csb0="0004009F" w:csb1="DFD7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164" w:rsidRDefault="00C90164">
    <w:pPr>
      <w:pStyle w:val="a4"/>
    </w:pPr>
    <w:r>
      <w:pict>
        <v:shapetype id="_x0000_t202" coordsize="21600,21600" o:spt="202" path="m,l,21600r21600,l21600,xe">
          <v:stroke joinstyle="miter"/>
          <v:path gradientshapeok="t" o:connecttype="rect"/>
        </v:shapetype>
        <v:shape id="文本框 7" o:spid="_x0000_s1027" type="#_x0000_t202" style="position:absolute;margin-left:0;margin-top:0;width:2in;height:2in;z-index:25166131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vdzckBAACZ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Ae93NyQEAAJkDAAAOAAAAAAAAAAEAIAAAAB4BAABkcnMvZTJvRG9j&#10;LnhtbFBLBQYAAAAABgAGAFkBAABZBQAAAAA=&#10;" filled="f" stroked="f">
          <v:textbox style="mso-fit-shape-to-text:t" inset="0,0,0,0">
            <w:txbxContent>
              <w:p w:rsidR="00C90164" w:rsidRDefault="00C90164">
                <w:pPr>
                  <w:snapToGrid w:val="0"/>
                  <w:rPr>
                    <w:sz w:val="18"/>
                  </w:rPr>
                </w:pPr>
                <w:r>
                  <w:rPr>
                    <w:rFonts w:hint="eastAsia"/>
                    <w:sz w:val="18"/>
                  </w:rPr>
                  <w:fldChar w:fldCharType="begin"/>
                </w:r>
                <w:r w:rsidR="00701D65">
                  <w:rPr>
                    <w:rFonts w:hint="eastAsia"/>
                    <w:sz w:val="18"/>
                  </w:rPr>
                  <w:instrText xml:space="preserve"> PAGE  \* MERGEFORMAT </w:instrText>
                </w:r>
                <w:r>
                  <w:rPr>
                    <w:rFonts w:hint="eastAsia"/>
                    <w:sz w:val="18"/>
                  </w:rPr>
                  <w:fldChar w:fldCharType="separate"/>
                </w:r>
                <w:r w:rsidR="004233E1">
                  <w:rPr>
                    <w:noProof/>
                    <w:sz w:val="18"/>
                  </w:rPr>
                  <w:t>- 6 -</w:t>
                </w:r>
                <w:r>
                  <w:rPr>
                    <w:rFonts w:hint="eastAsia"/>
                    <w:sz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164" w:rsidRDefault="00C90164">
    <w:pPr>
      <w:pStyle w:val="a4"/>
    </w:pPr>
    <w:r>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B1q+s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UtKHLc48PPPH+dff86/v5Pr&#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AdavrIAQAAmQMAAA4AAAAAAAAAAQAgAAAAHgEAAGRycy9lMm9Eb2Mu&#10;eG1sUEsFBgAAAAAGAAYAWQEAAFgFAAAAAA==&#10;" filled="f" stroked="f">
          <v:textbox style="mso-fit-shape-to-text:t" inset="0,0,0,0">
            <w:txbxContent>
              <w:p w:rsidR="00C90164" w:rsidRDefault="00C90164">
                <w:pPr>
                  <w:snapToGrid w:val="0"/>
                  <w:rPr>
                    <w:sz w:val="18"/>
                  </w:rPr>
                </w:pPr>
                <w:r>
                  <w:rPr>
                    <w:rFonts w:hint="eastAsia"/>
                    <w:sz w:val="18"/>
                  </w:rPr>
                  <w:fldChar w:fldCharType="begin"/>
                </w:r>
                <w:r w:rsidR="00701D65">
                  <w:rPr>
                    <w:rFonts w:hint="eastAsia"/>
                    <w:sz w:val="18"/>
                  </w:rPr>
                  <w:instrText xml:space="preserve"> PAGE  \* MERGEFORMAT </w:instrText>
                </w:r>
                <w:r>
                  <w:rPr>
                    <w:rFonts w:hint="eastAsia"/>
                    <w:sz w:val="18"/>
                  </w:rPr>
                  <w:fldChar w:fldCharType="separate"/>
                </w:r>
                <w:r w:rsidR="004233E1">
                  <w:rPr>
                    <w:noProof/>
                    <w:sz w:val="18"/>
                  </w:rPr>
                  <w:t>- 7 -</w:t>
                </w:r>
                <w:r>
                  <w:rPr>
                    <w:rFonts w:hint="eastAsia"/>
                    <w:sz w:val="18"/>
                  </w:rPr>
                  <w:fldChar w:fldCharType="end"/>
                </w:r>
              </w:p>
            </w:txbxContent>
          </v:textbox>
          <w10:wrap anchorx="margin"/>
        </v:shape>
      </w:pict>
    </w:r>
    <w:r>
      <w:pict>
        <v:shape id="文本框 1027" o:spid="_x0000_s1028"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filled="f" stroked="f">
          <v:textbox style="mso-fit-shape-to-text:t" inset="0,0,0,0">
            <w:txbxContent>
              <w:p w:rsidR="00C90164" w:rsidRDefault="00C90164"/>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D65" w:rsidRDefault="00701D65" w:rsidP="00C90164">
      <w:r>
        <w:separator/>
      </w:r>
    </w:p>
  </w:footnote>
  <w:footnote w:type="continuationSeparator" w:id="0">
    <w:p w:rsidR="00701D65" w:rsidRDefault="00701D65" w:rsidP="00C901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1BE17"/>
    <w:multiLevelType w:val="singleLevel"/>
    <w:tmpl w:val="5971BE17"/>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commondata" w:val="eyJoZGlkIjoiNTJjODhlNzAyZGQzMjdlYjRlYTM0MTQ4MjZlNzEwMWYifQ=="/>
  </w:docVars>
  <w:rsids>
    <w:rsidRoot w:val="000270E8"/>
    <w:rsid w:val="000270E8"/>
    <w:rsid w:val="000335B5"/>
    <w:rsid w:val="00057AFD"/>
    <w:rsid w:val="00076410"/>
    <w:rsid w:val="00081835"/>
    <w:rsid w:val="000904B3"/>
    <w:rsid w:val="000C073B"/>
    <w:rsid w:val="000C1142"/>
    <w:rsid w:val="001003F8"/>
    <w:rsid w:val="001161D2"/>
    <w:rsid w:val="00144159"/>
    <w:rsid w:val="001718A8"/>
    <w:rsid w:val="00182842"/>
    <w:rsid w:val="00184D53"/>
    <w:rsid w:val="001905F2"/>
    <w:rsid w:val="00197592"/>
    <w:rsid w:val="001C32F0"/>
    <w:rsid w:val="001D61B1"/>
    <w:rsid w:val="001F5040"/>
    <w:rsid w:val="002006EB"/>
    <w:rsid w:val="00214AE1"/>
    <w:rsid w:val="00260D70"/>
    <w:rsid w:val="00281114"/>
    <w:rsid w:val="00282C7F"/>
    <w:rsid w:val="00287811"/>
    <w:rsid w:val="00292B4B"/>
    <w:rsid w:val="002A6352"/>
    <w:rsid w:val="002B3F94"/>
    <w:rsid w:val="002C171D"/>
    <w:rsid w:val="002E6A86"/>
    <w:rsid w:val="00304D04"/>
    <w:rsid w:val="00305B88"/>
    <w:rsid w:val="00315FEB"/>
    <w:rsid w:val="0041489C"/>
    <w:rsid w:val="004233E1"/>
    <w:rsid w:val="0042585F"/>
    <w:rsid w:val="00445CAC"/>
    <w:rsid w:val="00472E19"/>
    <w:rsid w:val="00487869"/>
    <w:rsid w:val="004D5275"/>
    <w:rsid w:val="004F63DB"/>
    <w:rsid w:val="00505190"/>
    <w:rsid w:val="00507364"/>
    <w:rsid w:val="00546F7C"/>
    <w:rsid w:val="005A0C2F"/>
    <w:rsid w:val="005B1AE2"/>
    <w:rsid w:val="005E3397"/>
    <w:rsid w:val="00607D67"/>
    <w:rsid w:val="006228C4"/>
    <w:rsid w:val="00636C37"/>
    <w:rsid w:val="006512DD"/>
    <w:rsid w:val="00656BEF"/>
    <w:rsid w:val="00656D75"/>
    <w:rsid w:val="00657E86"/>
    <w:rsid w:val="00673EF7"/>
    <w:rsid w:val="006841E9"/>
    <w:rsid w:val="0069449E"/>
    <w:rsid w:val="006C07F0"/>
    <w:rsid w:val="006C644A"/>
    <w:rsid w:val="006C7D84"/>
    <w:rsid w:val="00701D65"/>
    <w:rsid w:val="007148E8"/>
    <w:rsid w:val="00733DAA"/>
    <w:rsid w:val="00742BA0"/>
    <w:rsid w:val="00753545"/>
    <w:rsid w:val="00764156"/>
    <w:rsid w:val="007706D7"/>
    <w:rsid w:val="007879ED"/>
    <w:rsid w:val="007A48A3"/>
    <w:rsid w:val="007C029F"/>
    <w:rsid w:val="007C7F49"/>
    <w:rsid w:val="007D2A21"/>
    <w:rsid w:val="00843461"/>
    <w:rsid w:val="008651E7"/>
    <w:rsid w:val="00872946"/>
    <w:rsid w:val="0088023A"/>
    <w:rsid w:val="008858FB"/>
    <w:rsid w:val="00894B41"/>
    <w:rsid w:val="008B5427"/>
    <w:rsid w:val="008C7CD0"/>
    <w:rsid w:val="00903F6B"/>
    <w:rsid w:val="009173F9"/>
    <w:rsid w:val="009308CB"/>
    <w:rsid w:val="00950270"/>
    <w:rsid w:val="00962F58"/>
    <w:rsid w:val="00975A04"/>
    <w:rsid w:val="00987E71"/>
    <w:rsid w:val="009F0FBB"/>
    <w:rsid w:val="009F546E"/>
    <w:rsid w:val="00A079F0"/>
    <w:rsid w:val="00A42F43"/>
    <w:rsid w:val="00A51982"/>
    <w:rsid w:val="00A57BF7"/>
    <w:rsid w:val="00A71DC1"/>
    <w:rsid w:val="00A83D8A"/>
    <w:rsid w:val="00A93E7D"/>
    <w:rsid w:val="00AA260E"/>
    <w:rsid w:val="00AA44CB"/>
    <w:rsid w:val="00AA67CD"/>
    <w:rsid w:val="00AD6761"/>
    <w:rsid w:val="00AE2FEA"/>
    <w:rsid w:val="00AE600E"/>
    <w:rsid w:val="00B0083B"/>
    <w:rsid w:val="00B040BC"/>
    <w:rsid w:val="00B209B8"/>
    <w:rsid w:val="00B20BBC"/>
    <w:rsid w:val="00B249F3"/>
    <w:rsid w:val="00B649BE"/>
    <w:rsid w:val="00B653A5"/>
    <w:rsid w:val="00B710DD"/>
    <w:rsid w:val="00BE5A85"/>
    <w:rsid w:val="00BF4E6A"/>
    <w:rsid w:val="00BF5718"/>
    <w:rsid w:val="00C13474"/>
    <w:rsid w:val="00C3106E"/>
    <w:rsid w:val="00C60609"/>
    <w:rsid w:val="00C90164"/>
    <w:rsid w:val="00C95CC1"/>
    <w:rsid w:val="00CA3F44"/>
    <w:rsid w:val="00CB03ED"/>
    <w:rsid w:val="00CE212D"/>
    <w:rsid w:val="00CE4B38"/>
    <w:rsid w:val="00D1321A"/>
    <w:rsid w:val="00D30ADF"/>
    <w:rsid w:val="00D33CF8"/>
    <w:rsid w:val="00D6315E"/>
    <w:rsid w:val="00D652C2"/>
    <w:rsid w:val="00D74EE2"/>
    <w:rsid w:val="00D83E19"/>
    <w:rsid w:val="00D86CAD"/>
    <w:rsid w:val="00DA00C9"/>
    <w:rsid w:val="00DB200E"/>
    <w:rsid w:val="00DB65F5"/>
    <w:rsid w:val="00E01C3E"/>
    <w:rsid w:val="00E13099"/>
    <w:rsid w:val="00E4339F"/>
    <w:rsid w:val="00E60B05"/>
    <w:rsid w:val="00E629EA"/>
    <w:rsid w:val="00E6777C"/>
    <w:rsid w:val="00EB05A3"/>
    <w:rsid w:val="00EB4771"/>
    <w:rsid w:val="00EC085C"/>
    <w:rsid w:val="00ED38B7"/>
    <w:rsid w:val="00EE051D"/>
    <w:rsid w:val="00F0131A"/>
    <w:rsid w:val="00F14C17"/>
    <w:rsid w:val="00F17041"/>
    <w:rsid w:val="00F218CF"/>
    <w:rsid w:val="00F44937"/>
    <w:rsid w:val="00F61A47"/>
    <w:rsid w:val="00F84422"/>
    <w:rsid w:val="00F85E5A"/>
    <w:rsid w:val="00F95455"/>
    <w:rsid w:val="00FA574D"/>
    <w:rsid w:val="00FB4F13"/>
    <w:rsid w:val="00FC2588"/>
    <w:rsid w:val="00FE7AD9"/>
    <w:rsid w:val="01322275"/>
    <w:rsid w:val="01DC6F05"/>
    <w:rsid w:val="02A3489A"/>
    <w:rsid w:val="02CA138D"/>
    <w:rsid w:val="033646FC"/>
    <w:rsid w:val="03C75F80"/>
    <w:rsid w:val="0466617C"/>
    <w:rsid w:val="0478364D"/>
    <w:rsid w:val="053D4C0D"/>
    <w:rsid w:val="0557532E"/>
    <w:rsid w:val="05AF5900"/>
    <w:rsid w:val="0799329C"/>
    <w:rsid w:val="08397436"/>
    <w:rsid w:val="086F16A7"/>
    <w:rsid w:val="0A0F7225"/>
    <w:rsid w:val="0A2B7D82"/>
    <w:rsid w:val="0AA25A34"/>
    <w:rsid w:val="0ADC40E9"/>
    <w:rsid w:val="0AE607F4"/>
    <w:rsid w:val="0B386127"/>
    <w:rsid w:val="0B451598"/>
    <w:rsid w:val="0BEC73F4"/>
    <w:rsid w:val="0C392698"/>
    <w:rsid w:val="0CEC743A"/>
    <w:rsid w:val="10BD36F6"/>
    <w:rsid w:val="11BF0649"/>
    <w:rsid w:val="123E3E08"/>
    <w:rsid w:val="133212F4"/>
    <w:rsid w:val="13D22E22"/>
    <w:rsid w:val="161C2DFF"/>
    <w:rsid w:val="16373578"/>
    <w:rsid w:val="16D3336B"/>
    <w:rsid w:val="17200028"/>
    <w:rsid w:val="17806C36"/>
    <w:rsid w:val="17A74F62"/>
    <w:rsid w:val="18A47774"/>
    <w:rsid w:val="1A8D28EB"/>
    <w:rsid w:val="1A9F2D78"/>
    <w:rsid w:val="1B2E6FD8"/>
    <w:rsid w:val="1B66485B"/>
    <w:rsid w:val="1B877D21"/>
    <w:rsid w:val="1BD86EE3"/>
    <w:rsid w:val="1C4319A9"/>
    <w:rsid w:val="1C83490C"/>
    <w:rsid w:val="1CF77E61"/>
    <w:rsid w:val="1E443B4B"/>
    <w:rsid w:val="1E994F4A"/>
    <w:rsid w:val="1EAF0224"/>
    <w:rsid w:val="1F2230A4"/>
    <w:rsid w:val="2005004D"/>
    <w:rsid w:val="20210932"/>
    <w:rsid w:val="202448E0"/>
    <w:rsid w:val="20F614FE"/>
    <w:rsid w:val="21302EEA"/>
    <w:rsid w:val="22376FB5"/>
    <w:rsid w:val="23E152D7"/>
    <w:rsid w:val="23EE2489"/>
    <w:rsid w:val="255D43C8"/>
    <w:rsid w:val="26714EF8"/>
    <w:rsid w:val="26876BDD"/>
    <w:rsid w:val="2714632A"/>
    <w:rsid w:val="27541E73"/>
    <w:rsid w:val="27B0539E"/>
    <w:rsid w:val="29365CF8"/>
    <w:rsid w:val="299469B3"/>
    <w:rsid w:val="29A924E3"/>
    <w:rsid w:val="2A805789"/>
    <w:rsid w:val="2ADC0D75"/>
    <w:rsid w:val="2B4A0E52"/>
    <w:rsid w:val="2C975890"/>
    <w:rsid w:val="2DEF21BB"/>
    <w:rsid w:val="2DFF6B75"/>
    <w:rsid w:val="2E4A2F05"/>
    <w:rsid w:val="2ECC1061"/>
    <w:rsid w:val="2FA476AD"/>
    <w:rsid w:val="303F7540"/>
    <w:rsid w:val="30913CD1"/>
    <w:rsid w:val="31DD00BF"/>
    <w:rsid w:val="3293174C"/>
    <w:rsid w:val="32BB38D4"/>
    <w:rsid w:val="32C9376D"/>
    <w:rsid w:val="33780472"/>
    <w:rsid w:val="33AF0905"/>
    <w:rsid w:val="34254E5C"/>
    <w:rsid w:val="355932F4"/>
    <w:rsid w:val="35611882"/>
    <w:rsid w:val="36185659"/>
    <w:rsid w:val="36746FC3"/>
    <w:rsid w:val="368763AE"/>
    <w:rsid w:val="395D59E7"/>
    <w:rsid w:val="39A93932"/>
    <w:rsid w:val="3A915562"/>
    <w:rsid w:val="3B8D4765"/>
    <w:rsid w:val="3C000DBA"/>
    <w:rsid w:val="3CD76F0F"/>
    <w:rsid w:val="3CE358B4"/>
    <w:rsid w:val="3DC045D3"/>
    <w:rsid w:val="3E504FFB"/>
    <w:rsid w:val="3E615CD0"/>
    <w:rsid w:val="3E9C47F6"/>
    <w:rsid w:val="3F381EE7"/>
    <w:rsid w:val="3F8B0112"/>
    <w:rsid w:val="3FAB3095"/>
    <w:rsid w:val="3FE45947"/>
    <w:rsid w:val="40B05194"/>
    <w:rsid w:val="41242965"/>
    <w:rsid w:val="416C40CA"/>
    <w:rsid w:val="435671EA"/>
    <w:rsid w:val="440809E9"/>
    <w:rsid w:val="442407A6"/>
    <w:rsid w:val="44805EA1"/>
    <w:rsid w:val="45710696"/>
    <w:rsid w:val="46142B1B"/>
    <w:rsid w:val="47E60DD0"/>
    <w:rsid w:val="48735039"/>
    <w:rsid w:val="492C684B"/>
    <w:rsid w:val="49500594"/>
    <w:rsid w:val="49E7604E"/>
    <w:rsid w:val="4BF67CDD"/>
    <w:rsid w:val="4D173441"/>
    <w:rsid w:val="4D603DD6"/>
    <w:rsid w:val="4EBF010F"/>
    <w:rsid w:val="4F471EB0"/>
    <w:rsid w:val="509F0510"/>
    <w:rsid w:val="51331326"/>
    <w:rsid w:val="51740A7F"/>
    <w:rsid w:val="51A5541E"/>
    <w:rsid w:val="51C96242"/>
    <w:rsid w:val="52BB5FDC"/>
    <w:rsid w:val="53906AE1"/>
    <w:rsid w:val="54F46F60"/>
    <w:rsid w:val="55A37BEA"/>
    <w:rsid w:val="56362CD2"/>
    <w:rsid w:val="5784687B"/>
    <w:rsid w:val="57846959"/>
    <w:rsid w:val="578E6A87"/>
    <w:rsid w:val="5AC2203A"/>
    <w:rsid w:val="5CBB3334"/>
    <w:rsid w:val="5D115FAF"/>
    <w:rsid w:val="62811722"/>
    <w:rsid w:val="62983ABF"/>
    <w:rsid w:val="62E75A72"/>
    <w:rsid w:val="62EB47FE"/>
    <w:rsid w:val="64571880"/>
    <w:rsid w:val="649125B6"/>
    <w:rsid w:val="652F4C1A"/>
    <w:rsid w:val="666D37F1"/>
    <w:rsid w:val="67087D8F"/>
    <w:rsid w:val="671F687E"/>
    <w:rsid w:val="67F415F8"/>
    <w:rsid w:val="682640D1"/>
    <w:rsid w:val="684B73E5"/>
    <w:rsid w:val="6A047A2A"/>
    <w:rsid w:val="6BA75BBC"/>
    <w:rsid w:val="6E8403F6"/>
    <w:rsid w:val="6EFB7548"/>
    <w:rsid w:val="6F3831C3"/>
    <w:rsid w:val="6F8B71C1"/>
    <w:rsid w:val="70205EFC"/>
    <w:rsid w:val="70753482"/>
    <w:rsid w:val="707B522A"/>
    <w:rsid w:val="7133054D"/>
    <w:rsid w:val="73194D05"/>
    <w:rsid w:val="73A83B0E"/>
    <w:rsid w:val="744D3EF9"/>
    <w:rsid w:val="74794411"/>
    <w:rsid w:val="75867C40"/>
    <w:rsid w:val="75B10B26"/>
    <w:rsid w:val="76432199"/>
    <w:rsid w:val="76F44829"/>
    <w:rsid w:val="77A267C0"/>
    <w:rsid w:val="78882278"/>
    <w:rsid w:val="78B118A6"/>
    <w:rsid w:val="79135044"/>
    <w:rsid w:val="7A7D0F99"/>
    <w:rsid w:val="7D020E63"/>
    <w:rsid w:val="7D8B1A66"/>
    <w:rsid w:val="7E4A0E7C"/>
    <w:rsid w:val="7EFD44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6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C90164"/>
    <w:rPr>
      <w:sz w:val="18"/>
      <w:szCs w:val="18"/>
    </w:rPr>
  </w:style>
  <w:style w:type="paragraph" w:styleId="a4">
    <w:name w:val="footer"/>
    <w:basedOn w:val="a"/>
    <w:link w:val="Char0"/>
    <w:uiPriority w:val="99"/>
    <w:unhideWhenUsed/>
    <w:rsid w:val="00C90164"/>
    <w:pPr>
      <w:tabs>
        <w:tab w:val="center" w:pos="4153"/>
        <w:tab w:val="right" w:pos="8306"/>
      </w:tabs>
      <w:snapToGrid w:val="0"/>
      <w:jc w:val="left"/>
    </w:pPr>
    <w:rPr>
      <w:sz w:val="18"/>
      <w:szCs w:val="18"/>
    </w:rPr>
  </w:style>
  <w:style w:type="paragraph" w:styleId="a5">
    <w:name w:val="header"/>
    <w:basedOn w:val="a"/>
    <w:link w:val="Char1"/>
    <w:uiPriority w:val="99"/>
    <w:unhideWhenUsed/>
    <w:rsid w:val="00C90164"/>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C9016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uiPriority w:val="99"/>
    <w:unhideWhenUsed/>
    <w:rsid w:val="00C90164"/>
    <w:rPr>
      <w:color w:val="800080"/>
      <w:u w:val="single"/>
    </w:rPr>
  </w:style>
  <w:style w:type="character" w:styleId="a8">
    <w:name w:val="Hyperlink"/>
    <w:uiPriority w:val="99"/>
    <w:unhideWhenUsed/>
    <w:rsid w:val="00C90164"/>
    <w:rPr>
      <w:color w:val="0000FF"/>
      <w:u w:val="single"/>
    </w:rPr>
  </w:style>
  <w:style w:type="character" w:customStyle="1" w:styleId="Char">
    <w:name w:val="批注框文本 Char"/>
    <w:link w:val="a3"/>
    <w:uiPriority w:val="99"/>
    <w:semiHidden/>
    <w:rsid w:val="00C90164"/>
    <w:rPr>
      <w:kern w:val="2"/>
      <w:sz w:val="18"/>
      <w:szCs w:val="18"/>
    </w:rPr>
  </w:style>
  <w:style w:type="character" w:customStyle="1" w:styleId="Char0">
    <w:name w:val="页脚 Char"/>
    <w:link w:val="a4"/>
    <w:uiPriority w:val="99"/>
    <w:rsid w:val="00C90164"/>
    <w:rPr>
      <w:kern w:val="2"/>
      <w:sz w:val="18"/>
      <w:szCs w:val="18"/>
    </w:rPr>
  </w:style>
  <w:style w:type="character" w:customStyle="1" w:styleId="Char1">
    <w:name w:val="页眉 Char"/>
    <w:link w:val="a5"/>
    <w:uiPriority w:val="99"/>
    <w:rsid w:val="00C90164"/>
    <w:rPr>
      <w:kern w:val="2"/>
      <w:sz w:val="18"/>
      <w:szCs w:val="18"/>
    </w:rPr>
  </w:style>
  <w:style w:type="character" w:customStyle="1" w:styleId="font01">
    <w:name w:val="font01"/>
    <w:rsid w:val="00C90164"/>
    <w:rPr>
      <w:rFonts w:ascii="宋体" w:eastAsia="宋体" w:hAnsi="宋体" w:cs="宋体" w:hint="eastAsia"/>
      <w:color w:val="000000"/>
      <w:sz w:val="22"/>
      <w:szCs w:val="22"/>
      <w:u w:val="none"/>
    </w:rPr>
  </w:style>
  <w:style w:type="character" w:customStyle="1" w:styleId="font21">
    <w:name w:val="font21"/>
    <w:rsid w:val="00C90164"/>
    <w:rPr>
      <w:rFonts w:ascii="宋体" w:eastAsia="宋体" w:hAnsi="宋体" w:cs="宋体" w:hint="eastAsia"/>
      <w:color w:val="000000"/>
      <w:sz w:val="22"/>
      <w:szCs w:val="22"/>
      <w:u w:val="none"/>
    </w:rPr>
  </w:style>
  <w:style w:type="character" w:customStyle="1" w:styleId="font51">
    <w:name w:val="font51"/>
    <w:rsid w:val="00C90164"/>
    <w:rPr>
      <w:rFonts w:ascii="宋体" w:eastAsia="宋体" w:hAnsi="宋体" w:cs="宋体" w:hint="eastAsia"/>
      <w:color w:val="000000"/>
      <w:sz w:val="24"/>
      <w:szCs w:val="24"/>
      <w:u w:val="none"/>
    </w:rPr>
  </w:style>
  <w:style w:type="character" w:customStyle="1" w:styleId="font11">
    <w:name w:val="font11"/>
    <w:rsid w:val="00C90164"/>
    <w:rPr>
      <w:rFonts w:ascii="宋体" w:eastAsia="宋体" w:hAnsi="宋体" w:cs="宋体" w:hint="eastAsia"/>
      <w:color w:val="000000"/>
      <w:sz w:val="20"/>
      <w:szCs w:val="20"/>
      <w:u w:val="none"/>
    </w:rPr>
  </w:style>
  <w:style w:type="character" w:customStyle="1" w:styleId="font41">
    <w:name w:val="font41"/>
    <w:rsid w:val="00C90164"/>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1463</Words>
  <Characters>8342</Characters>
  <Application>Microsoft Office Word</Application>
  <DocSecurity>0</DocSecurity>
  <Lines>69</Lines>
  <Paragraphs>19</Paragraphs>
  <ScaleCrop>false</ScaleCrop>
  <Company>MS User</Company>
  <LinksUpToDate>false</LinksUpToDate>
  <CharactersWithSpaces>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Administrator</cp:lastModifiedBy>
  <cp:revision>33</cp:revision>
  <cp:lastPrinted>2018-07-24T10:50:00Z</cp:lastPrinted>
  <dcterms:created xsi:type="dcterms:W3CDTF">2007-11-29T03:41:00Z</dcterms:created>
  <dcterms:modified xsi:type="dcterms:W3CDTF">2022-09-14T08:34:00Z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EBCC0113879B40DCADCB13143DD4502F</vt:lpwstr>
  </property>
</Properties>
</file>