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民政部关于贯彻落实《国务院关于进一步健全特困人员救助供养制度的意见》的通知</w:t>
      </w:r>
    </w:p>
    <w:p>
      <w:pPr>
        <w:rPr>
          <w:rFonts w:hint="eastAsia"/>
          <w:sz w:val="32"/>
          <w:szCs w:val="32"/>
        </w:rPr>
      </w:pPr>
    </w:p>
    <w:p>
      <w:pPr>
        <w:jc w:val="center"/>
        <w:rPr>
          <w:rFonts w:hint="eastAsia"/>
          <w:sz w:val="32"/>
          <w:szCs w:val="32"/>
        </w:rPr>
      </w:pPr>
      <w:r>
        <w:rPr>
          <w:rFonts w:hint="eastAsia"/>
          <w:sz w:val="32"/>
          <w:szCs w:val="32"/>
        </w:rPr>
        <w:t>民</w:t>
      </w:r>
      <w:bookmarkStart w:id="0" w:name="_GoBack"/>
      <w:bookmarkEnd w:id="0"/>
      <w:r>
        <w:rPr>
          <w:rFonts w:hint="eastAsia"/>
          <w:sz w:val="32"/>
          <w:szCs w:val="32"/>
        </w:rPr>
        <w:t>发〔2016〕115号</w:t>
      </w:r>
    </w:p>
    <w:p>
      <w:pPr>
        <w:rPr>
          <w:rFonts w:hint="eastAsia"/>
          <w:sz w:val="32"/>
          <w:szCs w:val="32"/>
        </w:rPr>
      </w:pPr>
    </w:p>
    <w:p>
      <w:pPr>
        <w:rPr>
          <w:rFonts w:hint="eastAsia"/>
          <w:sz w:val="32"/>
          <w:szCs w:val="32"/>
        </w:rPr>
      </w:pPr>
      <w:r>
        <w:rPr>
          <w:rFonts w:hint="eastAsia"/>
          <w:sz w:val="32"/>
          <w:szCs w:val="32"/>
        </w:rPr>
        <w:t>各省、自治区、直辖市民政厅（局），各计划单列市民政局，新疆生产建设兵团民政局：</w:t>
      </w:r>
    </w:p>
    <w:p>
      <w:pPr>
        <w:rPr>
          <w:rFonts w:hint="eastAsia"/>
          <w:sz w:val="32"/>
          <w:szCs w:val="32"/>
        </w:rPr>
      </w:pPr>
    </w:p>
    <w:p>
      <w:pPr>
        <w:rPr>
          <w:rFonts w:hint="eastAsia"/>
          <w:sz w:val="32"/>
          <w:szCs w:val="32"/>
        </w:rPr>
      </w:pPr>
      <w:r>
        <w:rPr>
          <w:rFonts w:hint="eastAsia"/>
          <w:sz w:val="32"/>
          <w:szCs w:val="32"/>
        </w:rPr>
        <w:t>　　国务院印发《关于进一步健全特困人员救助供养制度的意见》（国发〔2016〕14号，以下简称《意见》），对做好新形势下的特困人员救助供养工作做出了系统安排，为深入贯彻落实《意见》精神，现就有关事项通知如下:</w:t>
      </w:r>
    </w:p>
    <w:p>
      <w:pPr>
        <w:rPr>
          <w:rFonts w:hint="eastAsia"/>
          <w:sz w:val="32"/>
          <w:szCs w:val="32"/>
        </w:rPr>
      </w:pPr>
    </w:p>
    <w:p>
      <w:pPr>
        <w:rPr>
          <w:rFonts w:hint="eastAsia"/>
          <w:sz w:val="32"/>
          <w:szCs w:val="32"/>
        </w:rPr>
      </w:pPr>
      <w:r>
        <w:rPr>
          <w:rFonts w:hint="eastAsia"/>
          <w:sz w:val="32"/>
          <w:szCs w:val="32"/>
        </w:rPr>
        <w:t>　　一、充分认识贯彻落实《意见》的重大意义</w:t>
      </w:r>
    </w:p>
    <w:p>
      <w:pPr>
        <w:rPr>
          <w:rFonts w:hint="eastAsia"/>
          <w:sz w:val="32"/>
          <w:szCs w:val="32"/>
        </w:rPr>
      </w:pPr>
    </w:p>
    <w:p>
      <w:pPr>
        <w:rPr>
          <w:rFonts w:hint="eastAsia"/>
          <w:sz w:val="32"/>
          <w:szCs w:val="32"/>
        </w:rPr>
      </w:pPr>
      <w:r>
        <w:rPr>
          <w:rFonts w:hint="eastAsia"/>
          <w:sz w:val="32"/>
          <w:szCs w:val="32"/>
        </w:rPr>
        <w:t>　　特困人员没有劳动能力，没有生活来源，也没有法定赡养抚养扶养义务人或者其法定义务人无履行义务能力，是我国现阶段最困难、最脆弱的人群。为城乡特困人员提供制度化的基本生活保障和照料护理服务，是落实《社会救助暂行办法》的具体举措，是完善社会救助体系、编密织牢基本民生安全网的重要内容，对于坚持共享发展理念、保障和改善民生、如期实现全面建成小康社会奋斗目标具有十分重要的意义。</w:t>
      </w:r>
    </w:p>
    <w:p>
      <w:pPr>
        <w:rPr>
          <w:rFonts w:hint="eastAsia"/>
          <w:sz w:val="32"/>
          <w:szCs w:val="32"/>
        </w:rPr>
      </w:pPr>
    </w:p>
    <w:p>
      <w:pPr>
        <w:rPr>
          <w:rFonts w:hint="eastAsia"/>
          <w:sz w:val="32"/>
          <w:szCs w:val="32"/>
        </w:rPr>
      </w:pPr>
      <w:r>
        <w:rPr>
          <w:rFonts w:hint="eastAsia"/>
          <w:sz w:val="32"/>
          <w:szCs w:val="32"/>
        </w:rPr>
        <w:t>　　各级民政部门要结合贯彻落实党的十八届三中、四中、五中全会精神和习近平总书记系列重要讲话精神，站在保持党和人民群众血肉联系、发挥中国特色社会主义制度优势的高度，充分认识贯彻落实《意见》的重大意义，切实增强责任感、使命感和紧迫感。要全面理解、准确把握《意见》的基本精神和主要内容，将贯彻落实好《意见》精神作为打赢脱贫攻坚战的重要任务和举措抓紧抓好，坚持城乡统筹，强化托底保障，优化服务供给，落实精准救助，切实维护好城乡特困人员的基本生活权益。</w:t>
      </w:r>
    </w:p>
    <w:p>
      <w:pPr>
        <w:rPr>
          <w:rFonts w:hint="eastAsia"/>
          <w:sz w:val="32"/>
          <w:szCs w:val="32"/>
        </w:rPr>
      </w:pPr>
    </w:p>
    <w:p>
      <w:pPr>
        <w:rPr>
          <w:rFonts w:hint="eastAsia"/>
          <w:sz w:val="32"/>
          <w:szCs w:val="32"/>
        </w:rPr>
      </w:pPr>
      <w:r>
        <w:rPr>
          <w:rFonts w:hint="eastAsia"/>
          <w:sz w:val="32"/>
          <w:szCs w:val="32"/>
        </w:rPr>
        <w:t>　　二、全面把握贯彻落实《意见》的重点任务</w:t>
      </w:r>
    </w:p>
    <w:p>
      <w:pPr>
        <w:rPr>
          <w:rFonts w:hint="eastAsia"/>
          <w:sz w:val="32"/>
          <w:szCs w:val="32"/>
        </w:rPr>
      </w:pPr>
    </w:p>
    <w:p>
      <w:pPr>
        <w:rPr>
          <w:rFonts w:hint="eastAsia"/>
          <w:sz w:val="32"/>
          <w:szCs w:val="32"/>
        </w:rPr>
      </w:pPr>
      <w:r>
        <w:rPr>
          <w:rFonts w:hint="eastAsia"/>
          <w:sz w:val="32"/>
          <w:szCs w:val="32"/>
        </w:rPr>
        <w:t>　　各地要根据《意见》要求，结合实际，突出重点，抓紧完善相关配套政策，确保《意见》的有关规定落到实处。特困人员救助供养已经实现城乡统筹的地方，要按照《意见》要求，重点在标准制定、供养服务供给等方面进一步调整完善现有政策；尚未实现城乡统筹的地方，要抓紧健全制度、完善政策、理顺体制、建立机制，尽快部署实施城乡统一的特困人员救助供养制度。</w:t>
      </w:r>
    </w:p>
    <w:p>
      <w:pPr>
        <w:rPr>
          <w:rFonts w:hint="eastAsia"/>
          <w:sz w:val="32"/>
          <w:szCs w:val="32"/>
        </w:rPr>
      </w:pPr>
    </w:p>
    <w:p>
      <w:pPr>
        <w:rPr>
          <w:rFonts w:hint="eastAsia"/>
          <w:sz w:val="32"/>
          <w:szCs w:val="32"/>
        </w:rPr>
      </w:pPr>
      <w:r>
        <w:rPr>
          <w:rFonts w:hint="eastAsia"/>
          <w:sz w:val="32"/>
          <w:szCs w:val="32"/>
        </w:rPr>
        <w:t>　　（一）健全完善对象认定条件。各地要进一步细化特困人员“三无”认定条件，可根据申请人的年龄、残疾等级和罹患重病等情况，确定其有无劳动能力；根据申请人的收入是否足以维持其基本生活、财产状况及使用情况等，确定其有无生活来源；根据申请人的法定赡养抚养扶养义务人身体状况、家庭经济状况以及与申请人生活关联情况等，确定其是否具备赡养、抚养或扶养能力。客观评估特困人员生活自理能力。可按照直观、简便、易操作的原则，参照国际通行标准和《劳动能力鉴定 职工工伤与职业病致残等级》(GB/T 16180－2014)、《老年人能力评估》（MZ/T 039—2013）等有关标准，运用是否具备自主吃饭、穿衣、上下床、如厕、室内行走、洗澡能力等6项指标评估特困人员生活自理能力。6项都能自主完成的，可认定为具备生活自理能力；有1-3项不能自主完成的，可认定为部分丧失生活自理能力；有4项以上（含4项）不能自主完成的，可认定为完全丧失生活自理能力。各地要积极探索委托医疗卫生机构、第三方专业机构等开展特困人员生活自理能力评估。尊重基层首创精神，坚持从实际出发，认真总结以往工作实践中切实可行的特困人员认定做法，并及时上升为政策规定。民政部将在总结地方经验、做法的基础上，适时出台特困人员认定办法。</w:t>
      </w:r>
    </w:p>
    <w:p>
      <w:pPr>
        <w:rPr>
          <w:rFonts w:hint="eastAsia"/>
          <w:sz w:val="32"/>
          <w:szCs w:val="32"/>
        </w:rPr>
      </w:pPr>
    </w:p>
    <w:p>
      <w:pPr>
        <w:rPr>
          <w:rFonts w:hint="eastAsia"/>
          <w:sz w:val="32"/>
          <w:szCs w:val="32"/>
        </w:rPr>
      </w:pPr>
      <w:r>
        <w:rPr>
          <w:rFonts w:hint="eastAsia"/>
          <w:sz w:val="32"/>
          <w:szCs w:val="32"/>
        </w:rPr>
        <w:t>　　（二）科学制定救助供养标准。按照《意见》要求，特困人员救助供养标准包括基本生活标准和照料护理标准两部分。各地要按照“分类定标、差异服务”的思路，根据特困人员基本生活需求和照料护理需求，合理确定救助供养标准。基本生活标准应当满足特困人员基本生活所需，一般可参照上年度当地居民人均消费支出、人均可支配收入或低保标准的一定比例确定，原则上应不低于当地低保标准的1.3倍。照料护理标准应当按照差异化服务原则，依据特困人员生活自理能力和服务需求分档制定，一般可分为三档，参照当地日常生活照料、养老机构护理费用或当地最低工资标准的一定比例确定。救助供养标准要与当地经济社会发展相适应，遵循托底、适度原则，适时调整。省级民政部门要加强对标准制定的统筹和指导，鼓励有条件的省份研究制定全省统一的救助供养标准或指导标准，逐步推进城乡统筹、区域统筹。</w:t>
      </w:r>
    </w:p>
    <w:p>
      <w:pPr>
        <w:rPr>
          <w:rFonts w:hint="eastAsia"/>
          <w:sz w:val="32"/>
          <w:szCs w:val="32"/>
        </w:rPr>
      </w:pPr>
    </w:p>
    <w:p>
      <w:pPr>
        <w:rPr>
          <w:rFonts w:hint="eastAsia"/>
          <w:sz w:val="32"/>
          <w:szCs w:val="32"/>
        </w:rPr>
      </w:pPr>
      <w:r>
        <w:rPr>
          <w:rFonts w:hint="eastAsia"/>
          <w:sz w:val="32"/>
          <w:szCs w:val="32"/>
        </w:rPr>
        <w:t>　　（三）落实审核审批主体责任。各地要进一步规范特困人员认定程序，强化审核、审批等关键环节的主体责任。县级人民政府民政部门要指导乡镇人民政府（街道办事处）做好特困人员救助供养申请的受理及调查核实工作，及时提出审核意见；指导乡镇人民政府（街道办事处）以及村（居）民委员会根据日常了解掌握的辖区内居民生活情况，对符合条件的居民做好政策宣讲，对无民事行为能力等无法自主申请的，主动帮助其提出申请。县级人民政府民政部门要全面审查调查材料及审核意见，随机抽查核实，及时作出审批决定，并建立特困人员救助供养档案。规范救助供养终止程序，对不再符合救助供养条件的特困人员，村（居）民委员会或供养服务机构应及时告知乡镇人民政府（街道办事处），按规定启动终止程序，经乡镇人民政府（街道办事处）审核、县级人民政府民政部门审批后，终止救助供养并予以公示。终止救助供养后，符合最低生活保障或其他社会救助条件的，要及时纳入相应救助范围，确保其基本生活有保障。</w:t>
      </w:r>
    </w:p>
    <w:p>
      <w:pPr>
        <w:rPr>
          <w:rFonts w:hint="eastAsia"/>
          <w:sz w:val="32"/>
          <w:szCs w:val="32"/>
        </w:rPr>
      </w:pPr>
    </w:p>
    <w:p>
      <w:pPr>
        <w:rPr>
          <w:rFonts w:hint="eastAsia"/>
          <w:sz w:val="32"/>
          <w:szCs w:val="32"/>
        </w:rPr>
      </w:pPr>
      <w:r>
        <w:rPr>
          <w:rFonts w:hint="eastAsia"/>
          <w:sz w:val="32"/>
          <w:szCs w:val="32"/>
        </w:rPr>
        <w:t>　　（四）优化救助供养形式。各地要结合本地区特困人员集中供养工作现状，按照《民政事业发展第十三个五年规划》关于特困人员集中供养的总体要求和目标任务，制定年度实施计划，分解有关量化指标，明确具体工作措施，确保完全或部分丧失生活自理能力的特困人员优先到供养服务机构集中供养，获得稳定的生活照料。鼓励和支持具备生活自理能力的特困人员在家分散供养，可委托其亲友或村（居）民委员会、供养服务机构、社会组织等提供日常看护、生活照料、住院陪护等服务，继续探索推进家庭托养、寄养和社会助养，确保其“平日有人照应、生病有人看护”。有条件的地方，可为分散供养的特困人员提供无偿或低偿的社区日间照料服务。特困人员救助供养金中的照料护理费用，可由县级人民政府民政部门统筹用于购买特困人员照料护理服务。集中供养的，统一用于供养服务机构照料护理开支；分散供养的，由乡镇人民政府（街道办事处）按照委托照料服务协议，用于支付服务费用。县级人民政府民政部门要规范委托服务行为，明确协议中服务项目、费用标准、责任追究等内容；要指导乡镇人民政府（街道办事处）与受托方签订照料服务协议，并加强对协议履行情况的监督，督促约定服务事项落实到位。支持、引导社会工作服务机构和专业社会工作者为特困人员提供困难帮扶、社会融入、心理疏导、资源链接、社会康复、权益维护等专业服务，积极构建物质资金帮扶与心理社会支持相结合、基本照料服务与专业化个性化服务相配套的供养模式。</w:t>
      </w:r>
    </w:p>
    <w:p>
      <w:pPr>
        <w:rPr>
          <w:rFonts w:hint="eastAsia"/>
          <w:sz w:val="32"/>
          <w:szCs w:val="32"/>
        </w:rPr>
      </w:pPr>
    </w:p>
    <w:p>
      <w:pPr>
        <w:rPr>
          <w:rFonts w:hint="eastAsia"/>
          <w:sz w:val="32"/>
          <w:szCs w:val="32"/>
        </w:rPr>
      </w:pPr>
      <w:r>
        <w:rPr>
          <w:rFonts w:hint="eastAsia"/>
          <w:sz w:val="32"/>
          <w:szCs w:val="32"/>
        </w:rPr>
        <w:t>　　（五）提升机构管理服务能力。各地要进一步明确政府设立的敬老院、福利院等供养服务机构的功能定位，强化为特困人员服务、满足特困人员集中供养需求的职责和义务，积极推动农村供养服务机构依法办理法人登记，充分发挥托底保障作用。要通过将供养服务机构建设纳入本地区“十三五”经济社会发展规划和社会养老服务体系建设等专项规划，加快推进农村特困人员供养服务机构建设改造和设施达标，重点加强对现有机构的改建、扩建和设施改造，使单张床位面积、无障碍设施改造、应急呼叫系统设置以及消防设备、安全监控系统等符合生活不能自理特困人员照料护理要求，不断提高机构托底保障能力。认真落实《意见》关于“根据服务对象人数和照料护理需求，按照一定比例配备工作人员”的要求，不断充实工作人员队伍，加强护理型服务人员配备，合理配备使用专业社会工作者。通过“引进来”、“送出去”、加强岗位培训等方式，吸引更多的专业人才投身特困人员供养服务，多渠道提升供养服务机构工作人员业务能力。建立健全供养服务机构建设和管理服务标准体系，以标准化建设促进供养服务机构服务能力和服务水平的提升。各省级民政部门要统筹规划本地区农村特困人员供养服务机构建设，增强其在老年人照料、护理方面的区域辐射功能，在满足特困人员集中供养需求的前提下，积极为农村其他低收入、高龄、独居和失能老年人提供养老服务。健全机构内部管理制度，研究制定特困人员照料服务标准，不断提高供养服务机构管理服务的规范化、标准化、专业化水平。鼓励采取公建民营、民办公助等方式，支持社会力量参与供养服务机构建设和运营。积极探索通过政府购买服务等方式向民办机构购买供养服务，满足特困人员多样化、个性化服务需求，统筹各方资源提高供养能力。</w:t>
      </w:r>
    </w:p>
    <w:p>
      <w:pPr>
        <w:rPr>
          <w:rFonts w:hint="eastAsia"/>
          <w:sz w:val="32"/>
          <w:szCs w:val="32"/>
        </w:rPr>
      </w:pPr>
    </w:p>
    <w:p>
      <w:pPr>
        <w:rPr>
          <w:rFonts w:hint="eastAsia"/>
          <w:sz w:val="32"/>
          <w:szCs w:val="32"/>
        </w:rPr>
      </w:pPr>
      <w:r>
        <w:rPr>
          <w:rFonts w:hint="eastAsia"/>
          <w:sz w:val="32"/>
          <w:szCs w:val="32"/>
        </w:rPr>
        <w:t>　　（六）加强资金保障和管理。各级民政部门要积极配合财政部门，按照属地管理原则，认真落实《意见》关于“县级以上地方人民政府要将政府设立的供养服务机构运转费用、特困人员救助供养所需资金列入财政预算”的要求，强化资金保障，根据特困人员救助供养标准做好资金需求测算，确保资金安排满足为特困人员提供基本生活保障和照料护理服务的需要。同时，积极拓宽资金筹集渠道，确保敬老院、福利院等供养服务机构正常运行。在分配中央下达的社会养老服务体系建设资金和各级彩票公益金时，要加大对农村特困人员供养服务机构投入力度，确保投入占比逐年提高。规范资金筹集、使用和管理，确保特困人员供养资金及时足额发放、机构运转费用落实到位。</w:t>
      </w:r>
    </w:p>
    <w:p>
      <w:pPr>
        <w:rPr>
          <w:rFonts w:hint="eastAsia"/>
          <w:sz w:val="32"/>
          <w:szCs w:val="32"/>
        </w:rPr>
      </w:pPr>
    </w:p>
    <w:p>
      <w:pPr>
        <w:rPr>
          <w:rFonts w:hint="eastAsia"/>
          <w:sz w:val="32"/>
          <w:szCs w:val="32"/>
        </w:rPr>
      </w:pPr>
      <w:r>
        <w:rPr>
          <w:rFonts w:hint="eastAsia"/>
          <w:sz w:val="32"/>
          <w:szCs w:val="32"/>
        </w:rPr>
        <w:t>　　三、认真做好贯彻落实《意见》的相关工作</w:t>
      </w:r>
    </w:p>
    <w:p>
      <w:pPr>
        <w:rPr>
          <w:rFonts w:hint="eastAsia"/>
          <w:sz w:val="32"/>
          <w:szCs w:val="32"/>
        </w:rPr>
      </w:pPr>
    </w:p>
    <w:p>
      <w:pPr>
        <w:rPr>
          <w:rFonts w:hint="eastAsia"/>
          <w:sz w:val="32"/>
          <w:szCs w:val="32"/>
        </w:rPr>
      </w:pPr>
      <w:r>
        <w:rPr>
          <w:rFonts w:hint="eastAsia"/>
          <w:sz w:val="32"/>
          <w:szCs w:val="32"/>
        </w:rPr>
        <w:t>　　（一）健全工作机制。各地要将特困人员救助供养工作列入政府重要议事日程,纳入本地区“十三五”经济社会发展规划，建立健全政府领导、民政牵头、部门配合、社会参与的工作机制。各级民政部门要切实履行主管部门职责，发挥好统筹协调作用，加强与财政、发展改革、卫生计生、教育、住房城乡建设、人力资源社会保障等部门的协调配合，形成工作合力。各级民政部门要加快健全和理顺特困人员救助供养工作管理体制，根据业务职能统一由内设社会救助部门归口管理，确保上下对口、高效联动。</w:t>
      </w:r>
    </w:p>
    <w:p>
      <w:pPr>
        <w:rPr>
          <w:rFonts w:hint="eastAsia"/>
          <w:sz w:val="32"/>
          <w:szCs w:val="32"/>
        </w:rPr>
      </w:pPr>
    </w:p>
    <w:p>
      <w:pPr>
        <w:rPr>
          <w:rFonts w:hint="eastAsia"/>
          <w:sz w:val="32"/>
          <w:szCs w:val="32"/>
        </w:rPr>
      </w:pPr>
      <w:r>
        <w:rPr>
          <w:rFonts w:hint="eastAsia"/>
          <w:sz w:val="32"/>
          <w:szCs w:val="32"/>
        </w:rPr>
        <w:t>　　（二）加强督促检查。各地要加强对《意见》落实和特困人员救助供养工作的督促检查，总结推广好的经验做法，及时研究解决存在的突出问题。加快建立特困人员救助供养工作绩效评价机制，加强目标考核，合理运用评价结果，推动工作落实。民政部将会同有关部门适时开展绩效评价和专项检查，并按要求将结果报送中央组织部，作为对省级政府领导班子和有关领导干部综合考核评价的重要参考。</w:t>
      </w:r>
    </w:p>
    <w:p>
      <w:pPr>
        <w:rPr>
          <w:rFonts w:hint="eastAsia"/>
          <w:sz w:val="32"/>
          <w:szCs w:val="32"/>
        </w:rPr>
      </w:pPr>
    </w:p>
    <w:p>
      <w:pPr>
        <w:rPr>
          <w:rFonts w:hint="eastAsia"/>
          <w:sz w:val="32"/>
          <w:szCs w:val="32"/>
        </w:rPr>
      </w:pPr>
      <w:r>
        <w:rPr>
          <w:rFonts w:hint="eastAsia"/>
          <w:sz w:val="32"/>
          <w:szCs w:val="32"/>
        </w:rPr>
        <w:t>　　（三）加强宣传培训。各地要结合学习贯彻《社会救助暂行办法》，组织开展业务培训，使各级社会救助工作人员、供养服务机构管理人员全面准确掌握政策、吃透精神、领会要求，切实将特困人员救助供养政策落到实处。要利用城乡社区公共服务综合信息平台、信息宣传栏、宣传册等群众喜闻乐见的途径和形式，加强特困人员救助供养政策宣传，不断提高政策知晓度，使群众了解政策、求助有门。坚持正确的舆论导向，充分发挥供养服务机构“窗口”作用，大力宣传社会救助工作成效和在救助供养工作中涌现的先进人物、感动故事，凝聚人心，汇聚力量，营造全社会关爱特困人员、支持社会救助的良好氛围。</w:t>
      </w:r>
    </w:p>
    <w:p>
      <w:pPr>
        <w:rPr>
          <w:rFonts w:hint="eastAsia"/>
          <w:sz w:val="32"/>
          <w:szCs w:val="32"/>
        </w:rPr>
      </w:pPr>
    </w:p>
    <w:p>
      <w:pPr>
        <w:rPr>
          <w:rFonts w:hint="eastAsia"/>
          <w:sz w:val="32"/>
          <w:szCs w:val="32"/>
        </w:rPr>
      </w:pPr>
      <w:r>
        <w:rPr>
          <w:rFonts w:hint="eastAsia"/>
          <w:sz w:val="32"/>
          <w:szCs w:val="32"/>
        </w:rPr>
        <w:t>　　（四）开展摸底排查。各地要抓紧对现有农村五保对象、城市“三无”人员，以及其他符合救助供养条件的困难群众开展一次全面摸底排查，将符合条件的全部纳入救助供养范围，综合评估其生活自理能力，详细了解其集中供养意愿，对完全或者部分丧失生活自理能力的，优先为其提供集中供养服务，做到应救尽救、应养尽养。要按照“一人一档案”的要求，全面建立特困人员分类管理档案。</w:t>
      </w:r>
    </w:p>
    <w:p>
      <w:pPr>
        <w:rPr>
          <w:rFonts w:hint="eastAsia"/>
          <w:sz w:val="32"/>
          <w:szCs w:val="32"/>
        </w:rPr>
      </w:pPr>
    </w:p>
    <w:p>
      <w:pPr>
        <w:rPr>
          <w:rFonts w:hint="eastAsia"/>
          <w:sz w:val="32"/>
          <w:szCs w:val="32"/>
        </w:rPr>
      </w:pPr>
      <w:r>
        <w:rPr>
          <w:rFonts w:hint="eastAsia"/>
          <w:sz w:val="32"/>
          <w:szCs w:val="32"/>
        </w:rPr>
        <w:t>　　各地贯彻落实《意见》的有关情况和出台的政策文件、重要工作信息等，请及时报民政部。</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282DAA"/>
    <w:rsid w:val="51282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2020-10-29T06:43:00Z</dcterms:created>
  <dc:creator>DELL</dc:creator>
  <cp:lastModifiedBy>DELL</cp:lastModifiedBy>
  <dcterms:modified xsi:type="dcterms:W3CDTF">2020-10-29T06:44:04Z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