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DF46C">
      <w:pPr>
        <w:keepNext w:val="0"/>
        <w:keepLines w:val="0"/>
        <w:pageBreakBefore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建安区交通运输局</w:t>
      </w:r>
    </w:p>
    <w:p w14:paraId="7418C689">
      <w:pPr>
        <w:keepNext w:val="0"/>
        <w:keepLines w:val="0"/>
        <w:pageBreakBefore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关于2025年</w:t>
      </w:r>
      <w:bookmarkStart w:id="0" w:name="_GoBack"/>
      <w:bookmarkEnd w:id="0"/>
      <w:r>
        <w:rPr>
          <w:rFonts w:hint="eastAsia" w:ascii="方正小标宋简体" w:hAnsi="方正小标宋简体" w:eastAsia="方正小标宋简体" w:cs="方正小标宋简体"/>
          <w:b w:val="0"/>
          <w:bCs w:val="0"/>
          <w:sz w:val="44"/>
          <w:szCs w:val="44"/>
          <w:lang w:val="en-US" w:eastAsia="zh-CN"/>
        </w:rPr>
        <w:t>法治政府建设情况的报告</w:t>
      </w:r>
    </w:p>
    <w:p w14:paraId="0B1527E0">
      <w:pPr>
        <w:keepNext w:val="0"/>
        <w:keepLines w:val="0"/>
        <w:pageBreakBefore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E061317">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2025</w:t>
      </w:r>
      <w:r>
        <w:rPr>
          <w:rFonts w:hint="eastAsia" w:ascii="仿宋_GB2312" w:hAnsi="仿宋_GB2312" w:eastAsia="仿宋_GB2312" w:cs="仿宋_GB2312"/>
          <w:sz w:val="32"/>
          <w:szCs w:val="32"/>
          <w:lang w:val="en-US" w:eastAsia="zh-CN"/>
        </w:rPr>
        <w:t>年，在区委、区政府的正确领导下，建安区交通运输局始终坚持以习近平法治思想为指导，按照关于建设法治政府的工作部署，扎实推进交通运输法治建设各项工作。根据工作要求，现将2025年法治政府建设情况报告如下：</w:t>
      </w:r>
    </w:p>
    <w:p w14:paraId="40EA41A6">
      <w:pPr>
        <w:keepNext w:val="0"/>
        <w:keepLines w:val="0"/>
        <w:pageBreakBefore w:val="0"/>
        <w:numPr>
          <w:ilvl w:val="0"/>
          <w:numId w:val="0"/>
        </w:numPr>
        <w:kinsoku/>
        <w:wordWrap/>
        <w:overflowPunct/>
        <w:topLinePunct w:val="0"/>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一、工作开展情况</w:t>
      </w:r>
    </w:p>
    <w:p w14:paraId="47A0D22C">
      <w:pPr>
        <w:keepNext w:val="0"/>
        <w:keepLines w:val="0"/>
        <w:pageBreakBefore w:val="0"/>
        <w:numPr>
          <w:ilvl w:val="0"/>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（一）深入学习贯彻习近平法治思想，强化法治思维与能力建设。</w:t>
      </w:r>
      <w:r>
        <w:rPr>
          <w:rFonts w:hint="eastAsia" w:ascii="仿宋_GB2312" w:hAnsi="仿宋_GB2312" w:eastAsia="仿宋_GB2312" w:cs="仿宋_GB2312"/>
          <w:sz w:val="32"/>
          <w:szCs w:val="32"/>
          <w:lang w:val="en-US" w:eastAsia="zh-CN"/>
        </w:rPr>
        <w:t>我局始终坚持把学习贯彻习近平法治思想作为重大政治任务，将其纳入党组理论中心组学习、干部教育培训的重要内容。通过专题学习、辅导讲座、个人自学等多种形式，深刻领会其核心要义、精神实质、丰富内涵和实践要求，自觉用其武装头脑、指导实践、推动工作。注重强化领导班子成员的法治素养，不断提升运用法治思维和法治方式深化改革、推动发展、化解矛盾、维护稳定、应对风险的能力。今年以来，开展理论学习中心组集体学习和“第一议题”专题学习，全局党员干部及时跟进学习贯彻习近平总书记系列重要讲话重要指示批示精神，学习贯彻党中央和省委、市委、区委决策部署，党组班子全年共学习习近平总书记重要讲话</w:t>
      </w:r>
      <w:r>
        <w:rPr>
          <w:rFonts w:hint="eastAsia" w:ascii="Times New Roman" w:hAnsi="Times New Roman" w:eastAsia="仿宋_GB2312" w:cs="仿宋_GB2312"/>
          <w:sz w:val="32"/>
          <w:szCs w:val="32"/>
          <w:lang w:val="en-US" w:eastAsia="zh-CN"/>
        </w:rPr>
        <w:t>27</w:t>
      </w:r>
      <w:r>
        <w:rPr>
          <w:rFonts w:hint="eastAsia" w:ascii="仿宋_GB2312" w:hAnsi="仿宋_GB2312" w:eastAsia="仿宋_GB2312" w:cs="仿宋_GB2312"/>
          <w:sz w:val="32"/>
          <w:szCs w:val="32"/>
          <w:lang w:val="en-US" w:eastAsia="zh-CN"/>
        </w:rPr>
        <w:t>篇，开展理论学习中心组集体学习</w:t>
      </w:r>
      <w:r>
        <w:rPr>
          <w:rFonts w:hint="eastAsia" w:ascii="Times New Roman" w:hAnsi="Times New Roman" w:eastAsia="仿宋_GB2312" w:cs="仿宋_GB2312"/>
          <w:sz w:val="32"/>
          <w:szCs w:val="32"/>
          <w:lang w:val="en-US" w:eastAsia="zh-CN"/>
        </w:rPr>
        <w:t>12</w:t>
      </w:r>
      <w:r>
        <w:rPr>
          <w:rFonts w:hint="eastAsia" w:ascii="仿宋_GB2312" w:hAnsi="仿宋_GB2312" w:eastAsia="仿宋_GB2312" w:cs="仿宋_GB2312"/>
          <w:sz w:val="32"/>
          <w:szCs w:val="32"/>
          <w:lang w:val="en-US" w:eastAsia="zh-CN"/>
        </w:rPr>
        <w:t>次，开展研讨交流7次。</w:t>
      </w:r>
    </w:p>
    <w:p w14:paraId="7963DC79">
      <w:pPr>
        <w:ind w:firstLine="640" w:firstLineChars="200"/>
        <w:rPr>
          <w:rFonts w:hint="default" w:ascii="仿宋_GB2312" w:eastAsia="仿宋_GB2312"/>
          <w:sz w:val="32"/>
          <w:szCs w:val="32"/>
          <w:lang w:val="en-US" w:eastAsia="zh-CN"/>
        </w:rPr>
      </w:pPr>
      <w:r>
        <w:rPr>
          <w:rFonts w:hint="eastAsia" w:ascii="楷体" w:hAnsi="楷体" w:eastAsia="楷体" w:cs="楷体"/>
          <w:b w:val="0"/>
          <w:bCs w:val="0"/>
          <w:sz w:val="32"/>
          <w:szCs w:val="32"/>
          <w:lang w:val="en-US" w:eastAsia="zh-CN"/>
        </w:rPr>
        <w:t>（二）严格落实党政主要负责人法治建设第一责任人职责，统筹推进交通运输法治建设。</w:t>
      </w:r>
      <w:r>
        <w:rPr>
          <w:rFonts w:hint="eastAsia" w:ascii="仿宋" w:hAnsi="仿宋" w:eastAsia="仿宋" w:cs="仿宋"/>
          <w:sz w:val="32"/>
          <w:szCs w:val="32"/>
        </w:rPr>
        <w:t>将法治建设摆在全局工作的重要位置，与交通运输中心工作同部署、同推进、同督促、同考核。</w:t>
      </w:r>
      <w:r>
        <w:rPr>
          <w:rFonts w:hint="eastAsia" w:ascii="仿宋" w:hAnsi="仿宋" w:eastAsia="仿宋" w:cs="仿宋"/>
          <w:b w:val="0"/>
          <w:bCs w:val="0"/>
          <w:sz w:val="32"/>
          <w:szCs w:val="32"/>
          <w:lang w:val="en-US" w:eastAsia="zh-CN"/>
        </w:rPr>
        <w:t>一是</w:t>
      </w:r>
      <w:r>
        <w:rPr>
          <w:rFonts w:hint="eastAsia" w:ascii="仿宋" w:hAnsi="仿宋" w:eastAsia="仿宋" w:cs="仿宋"/>
          <w:b w:val="0"/>
          <w:bCs w:val="0"/>
          <w:sz w:val="32"/>
          <w:szCs w:val="32"/>
        </w:rPr>
        <w:t>召开党组会议，定期听取法治建设工作汇报，研究解决法治建设重大问题和困难</w:t>
      </w:r>
      <w:r>
        <w:rPr>
          <w:rFonts w:hint="eastAsia" w:ascii="仿宋" w:hAnsi="仿宋" w:eastAsia="仿宋" w:cs="仿宋"/>
          <w:b w:val="0"/>
          <w:bCs w:val="0"/>
          <w:sz w:val="32"/>
          <w:szCs w:val="32"/>
          <w:lang w:eastAsia="zh-CN"/>
        </w:rPr>
        <w:t>。</w:t>
      </w:r>
      <w:r>
        <w:rPr>
          <w:rFonts w:hint="eastAsia" w:ascii="仿宋_GB2312" w:hAnsi="仿宋_GB2312" w:eastAsia="仿宋_GB2312" w:cs="仿宋_GB2312"/>
          <w:b w:val="0"/>
          <w:bCs w:val="0"/>
          <w:sz w:val="32"/>
          <w:szCs w:val="32"/>
          <w:lang w:val="en-US" w:eastAsia="zh-CN"/>
        </w:rPr>
        <w:t>把法治要求贯穿到交通运输行业发展全过程，落实到交通运输行业的建、管、养、运等全部领域；二是加</w:t>
      </w:r>
      <w:r>
        <w:rPr>
          <w:rFonts w:hint="eastAsia" w:ascii="仿宋_GB2312" w:hAnsi="仿宋_GB2312" w:eastAsia="仿宋_GB2312" w:cs="仿宋_GB2312"/>
          <w:sz w:val="32"/>
          <w:szCs w:val="32"/>
          <w:lang w:val="en-US" w:eastAsia="zh-CN"/>
        </w:rPr>
        <w:t>强执法监督工作，落实重大案件集体讨论制度。</w:t>
      </w:r>
      <w:r>
        <w:rPr>
          <w:rFonts w:hint="eastAsia" w:ascii="Times New Roman" w:hAnsi="Times New Roman" w:eastAsia="仿宋" w:cs="仿宋"/>
          <w:b w:val="0"/>
          <w:bCs w:val="0"/>
          <w:sz w:val="32"/>
          <w:szCs w:val="32"/>
          <w:lang w:val="en-US" w:eastAsia="zh-CN"/>
        </w:rPr>
        <w:t>2025</w:t>
      </w:r>
      <w:r>
        <w:rPr>
          <w:rFonts w:hint="eastAsia" w:ascii="仿宋" w:hAnsi="仿宋" w:eastAsia="仿宋" w:cs="仿宋"/>
          <w:b w:val="0"/>
          <w:bCs w:val="0"/>
          <w:sz w:val="32"/>
          <w:szCs w:val="32"/>
          <w:lang w:val="en-US" w:eastAsia="zh-CN"/>
        </w:rPr>
        <w:t>年</w:t>
      </w:r>
      <w:r>
        <w:rPr>
          <w:rFonts w:hint="eastAsia" w:ascii="Times New Roman" w:hAnsi="Times New Roman" w:eastAsia="仿宋" w:cs="仿宋"/>
          <w:b w:val="0"/>
          <w:bCs w:val="0"/>
          <w:sz w:val="32"/>
          <w:szCs w:val="32"/>
          <w:lang w:val="en-US" w:eastAsia="zh-CN"/>
        </w:rPr>
        <w:t>4</w:t>
      </w:r>
      <w:r>
        <w:rPr>
          <w:rFonts w:hint="eastAsia" w:ascii="仿宋" w:hAnsi="仿宋" w:eastAsia="仿宋" w:cs="仿宋"/>
          <w:b w:val="0"/>
          <w:bCs w:val="0"/>
          <w:sz w:val="32"/>
          <w:szCs w:val="32"/>
          <w:lang w:val="en-US" w:eastAsia="zh-CN"/>
        </w:rPr>
        <w:t>月我局召开了重大执法案件集体讨论</w:t>
      </w:r>
      <w:r>
        <w:rPr>
          <w:rFonts w:hint="eastAsia" w:ascii="Times New Roman" w:hAnsi="Times New Roman" w:eastAsia="仿宋" w:cs="仿宋"/>
          <w:b w:val="0"/>
          <w:bCs w:val="0"/>
          <w:sz w:val="32"/>
          <w:szCs w:val="32"/>
          <w:lang w:val="en-US" w:eastAsia="zh-CN"/>
        </w:rPr>
        <w:t>1</w:t>
      </w:r>
      <w:r>
        <w:rPr>
          <w:rFonts w:hint="eastAsia" w:ascii="仿宋" w:hAnsi="仿宋" w:eastAsia="仿宋" w:cs="仿宋"/>
          <w:b w:val="0"/>
          <w:bCs w:val="0"/>
          <w:sz w:val="32"/>
          <w:szCs w:val="32"/>
          <w:lang w:val="en-US" w:eastAsia="zh-CN"/>
        </w:rPr>
        <w:t>次。</w:t>
      </w:r>
      <w:r>
        <w:rPr>
          <w:rFonts w:hint="eastAsia" w:ascii="仿宋" w:hAnsi="仿宋" w:eastAsia="仿宋" w:cs="仿宋"/>
          <w:kern w:val="0"/>
          <w:sz w:val="32"/>
          <w:szCs w:val="32"/>
          <w:lang w:val="en-US" w:eastAsia="zh-CN"/>
        </w:rPr>
        <w:t>局法规股</w:t>
      </w:r>
      <w:r>
        <w:rPr>
          <w:rFonts w:hint="eastAsia" w:ascii="Times New Roman" w:hAnsi="Times New Roman" w:eastAsia="仿宋" w:cs="仿宋"/>
          <w:kern w:val="0"/>
          <w:sz w:val="32"/>
          <w:szCs w:val="32"/>
          <w:lang w:val="en-US" w:eastAsia="zh-CN"/>
        </w:rPr>
        <w:t>6</w:t>
      </w:r>
      <w:r>
        <w:rPr>
          <w:rFonts w:hint="eastAsia" w:ascii="仿宋" w:hAnsi="仿宋" w:eastAsia="仿宋" w:cs="仿宋"/>
          <w:kern w:val="0"/>
          <w:sz w:val="32"/>
          <w:szCs w:val="32"/>
          <w:lang w:val="en-US" w:eastAsia="zh-CN"/>
        </w:rPr>
        <w:t>月</w:t>
      </w:r>
      <w:r>
        <w:rPr>
          <w:rFonts w:hint="eastAsia" w:ascii="Times New Roman" w:hAnsi="Times New Roman" w:eastAsia="仿宋" w:cs="仿宋"/>
          <w:kern w:val="0"/>
          <w:sz w:val="32"/>
          <w:szCs w:val="32"/>
          <w:lang w:val="en-US" w:eastAsia="zh-CN"/>
        </w:rPr>
        <w:t>19</w:t>
      </w:r>
      <w:r>
        <w:rPr>
          <w:rFonts w:hint="eastAsia" w:ascii="仿宋" w:hAnsi="仿宋" w:eastAsia="仿宋" w:cs="仿宋"/>
          <w:kern w:val="0"/>
          <w:sz w:val="32"/>
          <w:szCs w:val="32"/>
          <w:lang w:val="en-US" w:eastAsia="zh-CN"/>
        </w:rPr>
        <w:t>日对执法大队的行政处罚案卷进行抽查。</w:t>
      </w:r>
      <w:r>
        <w:rPr>
          <w:rFonts w:hint="eastAsia" w:ascii="Times New Roman" w:hAnsi="Times New Roman" w:eastAsia="仿宋" w:cs="仿宋"/>
          <w:kern w:val="0"/>
          <w:sz w:val="32"/>
          <w:szCs w:val="32"/>
          <w:lang w:val="en-US" w:eastAsia="zh-CN"/>
        </w:rPr>
        <w:t>11</w:t>
      </w:r>
      <w:r>
        <w:rPr>
          <w:rFonts w:hint="eastAsia" w:ascii="仿宋" w:hAnsi="仿宋" w:eastAsia="仿宋" w:cs="仿宋"/>
          <w:kern w:val="0"/>
          <w:sz w:val="32"/>
          <w:szCs w:val="32"/>
          <w:lang w:val="en-US" w:eastAsia="zh-CN"/>
        </w:rPr>
        <w:t>月</w:t>
      </w:r>
      <w:r>
        <w:rPr>
          <w:rFonts w:hint="eastAsia" w:ascii="Times New Roman" w:hAnsi="Times New Roman" w:eastAsia="仿宋" w:cs="仿宋"/>
          <w:kern w:val="0"/>
          <w:sz w:val="32"/>
          <w:szCs w:val="32"/>
          <w:lang w:val="en-US" w:eastAsia="zh-CN"/>
        </w:rPr>
        <w:t>6</w:t>
      </w:r>
      <w:r>
        <w:rPr>
          <w:rFonts w:hint="eastAsia" w:ascii="仿宋" w:hAnsi="仿宋" w:eastAsia="仿宋" w:cs="仿宋"/>
          <w:kern w:val="0"/>
          <w:sz w:val="32"/>
          <w:szCs w:val="32"/>
          <w:lang w:val="en-US" w:eastAsia="zh-CN"/>
        </w:rPr>
        <w:t>日和</w:t>
      </w:r>
      <w:r>
        <w:rPr>
          <w:rFonts w:hint="eastAsia" w:ascii="Times New Roman" w:hAnsi="Times New Roman" w:eastAsia="仿宋" w:cs="仿宋"/>
          <w:kern w:val="0"/>
          <w:sz w:val="32"/>
          <w:szCs w:val="32"/>
          <w:lang w:val="en-US" w:eastAsia="zh-CN"/>
        </w:rPr>
        <w:t>7</w:t>
      </w:r>
      <w:r>
        <w:rPr>
          <w:rFonts w:hint="eastAsia" w:ascii="仿宋" w:hAnsi="仿宋" w:eastAsia="仿宋" w:cs="仿宋"/>
          <w:kern w:val="0"/>
          <w:sz w:val="32"/>
          <w:szCs w:val="32"/>
          <w:lang w:val="en-US" w:eastAsia="zh-CN"/>
        </w:rPr>
        <w:t>日</w:t>
      </w:r>
      <w:r>
        <w:rPr>
          <w:rFonts w:hint="eastAsia" w:ascii="仿宋" w:hAnsi="仿宋" w:eastAsia="仿宋" w:cs="仿宋"/>
          <w:sz w:val="32"/>
          <w:szCs w:val="32"/>
          <w:lang w:val="en-US" w:eastAsia="zh-CN"/>
        </w:rPr>
        <w:t>对执法大队开展行政执法监督检查；三是</w:t>
      </w:r>
      <w:r>
        <w:rPr>
          <w:rFonts w:hint="eastAsia" w:ascii="仿宋" w:hAnsi="仿宋" w:eastAsia="仿宋" w:cs="仿宋"/>
          <w:sz w:val="32"/>
          <w:szCs w:val="32"/>
        </w:rPr>
        <w:t>持续推进“放管服”改革，深化交通运输行政审批制度改革，精简审批事项，优化审批流程，压缩审批时限。着力解决企业和群众反映强烈的突出问题，提升政务服务便利化水平。</w:t>
      </w:r>
      <w:r>
        <w:rPr>
          <w:rFonts w:hint="eastAsia" w:ascii="Times New Roman" w:hAnsi="Times New Roman" w:eastAsia="仿宋_GB2312"/>
          <w:sz w:val="32"/>
          <w:szCs w:val="32"/>
        </w:rPr>
        <w:t>2025</w:t>
      </w:r>
      <w:r>
        <w:rPr>
          <w:rFonts w:hint="eastAsia" w:ascii="仿宋_GB2312" w:eastAsia="仿宋_GB2312"/>
          <w:sz w:val="32"/>
          <w:szCs w:val="32"/>
        </w:rPr>
        <w:t>年</w:t>
      </w:r>
      <w:r>
        <w:rPr>
          <w:rFonts w:hint="eastAsia" w:ascii="仿宋_GB2312" w:eastAsia="仿宋_GB2312"/>
          <w:sz w:val="32"/>
          <w:szCs w:val="32"/>
          <w:lang w:eastAsia="zh-CN"/>
        </w:rPr>
        <w:t>开展“局长进大厅”政务服务活动</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次。</w:t>
      </w:r>
      <w:r>
        <w:rPr>
          <w:rFonts w:hint="eastAsia" w:ascii="Times New Roman" w:hAnsi="Times New Roman" w:eastAsia="仿宋_GB2312"/>
          <w:sz w:val="32"/>
          <w:szCs w:val="32"/>
          <w:lang w:val="en-US" w:eastAsia="zh-CN"/>
        </w:rPr>
        <w:t>2025</w:t>
      </w:r>
      <w:r>
        <w:rPr>
          <w:rFonts w:hint="eastAsia" w:ascii="仿宋_GB2312" w:eastAsia="仿宋_GB2312"/>
          <w:sz w:val="32"/>
          <w:szCs w:val="32"/>
          <w:lang w:val="en-US" w:eastAsia="zh-CN"/>
        </w:rPr>
        <w:t>年</w:t>
      </w:r>
      <w:r>
        <w:rPr>
          <w:rFonts w:hint="eastAsia" w:ascii="Times New Roman" w:hAnsi="Times New Roman" w:eastAsia="仿宋_GB2312"/>
          <w:sz w:val="32"/>
          <w:szCs w:val="32"/>
        </w:rPr>
        <w:t>1</w:t>
      </w:r>
      <w:r>
        <w:rPr>
          <w:rFonts w:hint="eastAsia" w:ascii="仿宋_GB2312" w:eastAsia="仿宋_GB2312"/>
          <w:sz w:val="32"/>
          <w:szCs w:val="32"/>
        </w:rPr>
        <w:t>月</w:t>
      </w:r>
      <w:r>
        <w:rPr>
          <w:rFonts w:hint="eastAsia" w:ascii="仿宋_GB2312" w:eastAsia="仿宋_GB2312"/>
          <w:sz w:val="32"/>
          <w:szCs w:val="32"/>
          <w:lang w:eastAsia="zh-CN"/>
        </w:rPr>
        <w:t>正式开通“高效办成一件事”</w:t>
      </w:r>
      <w:r>
        <w:rPr>
          <w:rFonts w:hint="eastAsia" w:ascii="仿宋_GB2312" w:eastAsia="仿宋_GB2312"/>
          <w:sz w:val="32"/>
          <w:szCs w:val="32"/>
        </w:rPr>
        <w:t>线上</w:t>
      </w:r>
      <w:r>
        <w:rPr>
          <w:rFonts w:hint="eastAsia" w:ascii="仿宋_GB2312" w:eastAsia="仿宋_GB2312"/>
          <w:sz w:val="32"/>
          <w:szCs w:val="32"/>
          <w:lang w:eastAsia="zh-CN"/>
        </w:rPr>
        <w:t>审批，全年</w:t>
      </w:r>
      <w:r>
        <w:rPr>
          <w:rFonts w:hint="eastAsia" w:ascii="仿宋_GB2312" w:eastAsia="仿宋_GB2312"/>
          <w:sz w:val="32"/>
          <w:szCs w:val="32"/>
        </w:rPr>
        <w:t>成功办理新开办运输企业</w:t>
      </w:r>
      <w:r>
        <w:rPr>
          <w:rFonts w:hint="eastAsia" w:ascii="Times New Roman" w:hAnsi="Times New Roman" w:eastAsia="仿宋_GB2312"/>
          <w:sz w:val="32"/>
          <w:szCs w:val="32"/>
          <w:lang w:val="en-US" w:eastAsia="zh-CN"/>
        </w:rPr>
        <w:t>12</w:t>
      </w:r>
      <w:r>
        <w:rPr>
          <w:rFonts w:hint="eastAsia" w:ascii="仿宋_GB2312" w:eastAsia="仿宋_GB2312"/>
          <w:sz w:val="32"/>
          <w:szCs w:val="32"/>
        </w:rPr>
        <w:t>家、运输个体户</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0</w:t>
      </w:r>
      <w:r>
        <w:rPr>
          <w:rFonts w:hint="eastAsia" w:ascii="仿宋_GB2312" w:eastAsia="仿宋_GB2312"/>
          <w:sz w:val="32"/>
          <w:szCs w:val="32"/>
        </w:rPr>
        <w:t>家。</w:t>
      </w:r>
    </w:p>
    <w:p w14:paraId="5B68C434">
      <w:pPr>
        <w:ind w:firstLine="640" w:firstLineChars="200"/>
        <w:rPr>
          <w:rFonts w:hint="eastAsia" w:ascii="仿宋_GB2312" w:hAnsi="仿宋_GB2312" w:eastAsia="仿宋_GB2312" w:cs="仿宋_GB2312"/>
          <w:sz w:val="32"/>
          <w:szCs w:val="32"/>
          <w:lang w:val="en-US" w:eastAsia="zh-CN"/>
        </w:rPr>
      </w:pPr>
      <w:r>
        <w:rPr>
          <w:rFonts w:hint="eastAsia" w:ascii="楷体" w:hAnsi="楷体" w:eastAsia="楷体" w:cs="楷体"/>
          <w:b w:val="0"/>
          <w:bCs w:val="0"/>
          <w:kern w:val="2"/>
          <w:sz w:val="32"/>
          <w:szCs w:val="32"/>
          <w:lang w:val="en-US" w:eastAsia="zh-CN" w:bidi="ar-SA"/>
        </w:rPr>
        <w:t>（三）执行重大决策法定程序，落实法律顾问制度。</w:t>
      </w:r>
      <w:r>
        <w:rPr>
          <w:rFonts w:hint="eastAsia" w:ascii="仿宋_GB2312" w:hAnsi="仿宋_GB2312" w:eastAsia="仿宋_GB2312" w:cs="仿宋_GB2312"/>
          <w:sz w:val="32"/>
          <w:szCs w:val="32"/>
          <w:lang w:val="en-US" w:eastAsia="zh-CN"/>
        </w:rPr>
        <w:t>我局凡涉及重大决策、重要干部任免、重要项目安排等事项，都由党组集体讨论决定，确保决策科学化、民主化、公开化。我局落实法律顾问制度，充分发挥专业法律人才的知识优势，有效提高依法行政的能力和水平。</w:t>
      </w:r>
      <w:r>
        <w:rPr>
          <w:rFonts w:hint="eastAsia" w:ascii="Times New Roman" w:hAnsi="Times New Roman" w:eastAsia="仿宋_GB2312" w:cs="仿宋_GB2312"/>
          <w:sz w:val="32"/>
          <w:szCs w:val="32"/>
          <w:lang w:val="en-US" w:eastAsia="zh-CN"/>
        </w:rPr>
        <w:t>全</w:t>
      </w:r>
      <w:r>
        <w:rPr>
          <w:rFonts w:hint="eastAsia" w:ascii="仿宋_GB2312" w:hAnsi="仿宋_GB2312" w:eastAsia="仿宋_GB2312" w:cs="仿宋_GB2312"/>
          <w:sz w:val="32"/>
          <w:szCs w:val="32"/>
          <w:lang w:val="en-US" w:eastAsia="zh-CN"/>
        </w:rPr>
        <w:t>年</w:t>
      </w:r>
      <w:r>
        <w:rPr>
          <w:rFonts w:hint="eastAsia" w:ascii="仿宋" w:hAnsi="仿宋" w:eastAsia="仿宋" w:cs="仿宋"/>
          <w:sz w:val="32"/>
          <w:szCs w:val="32"/>
          <w:lang w:val="en-US" w:eastAsia="zh-CN"/>
        </w:rPr>
        <w:t>律师来局里现场指导</w:t>
      </w:r>
      <w:r>
        <w:rPr>
          <w:rFonts w:hint="eastAsia" w:ascii="Times New Roman" w:hAnsi="Times New Roman" w:eastAsia="仿宋" w:cs="仿宋"/>
          <w:sz w:val="32"/>
          <w:szCs w:val="32"/>
          <w:lang w:val="en-US" w:eastAsia="zh-CN"/>
        </w:rPr>
        <w:t>6</w:t>
      </w:r>
      <w:r>
        <w:rPr>
          <w:rFonts w:hint="eastAsia" w:ascii="仿宋" w:hAnsi="仿宋" w:eastAsia="仿宋" w:cs="仿宋"/>
          <w:sz w:val="32"/>
          <w:szCs w:val="32"/>
          <w:lang w:val="en-US" w:eastAsia="zh-CN"/>
        </w:rPr>
        <w:t>次，帮助局建设管理股、执法大队、道路运输服务中心提供法律咨询，面对面进行业务指导。通过微信把关审核合同</w:t>
      </w:r>
      <w:r>
        <w:rPr>
          <w:rFonts w:hint="eastAsia" w:ascii="Times New Roman" w:hAnsi="Times New Roman" w:eastAsia="仿宋" w:cs="仿宋"/>
          <w:sz w:val="32"/>
          <w:szCs w:val="32"/>
          <w:lang w:val="en-US" w:eastAsia="zh-CN"/>
        </w:rPr>
        <w:t>10</w:t>
      </w:r>
      <w:r>
        <w:rPr>
          <w:rFonts w:hint="eastAsia" w:ascii="仿宋" w:hAnsi="仿宋" w:eastAsia="仿宋" w:cs="仿宋"/>
          <w:sz w:val="32"/>
          <w:szCs w:val="32"/>
          <w:lang w:val="en-US" w:eastAsia="zh-CN"/>
        </w:rPr>
        <w:t>份，充分发挥法律顾问作用。</w:t>
      </w:r>
    </w:p>
    <w:p w14:paraId="3EE9A0A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（四）加强法治宣传，落实普法责任制。</w:t>
      </w:r>
      <w:r>
        <w:rPr>
          <w:rFonts w:hint="eastAsia" w:ascii="仿宋" w:hAnsi="仿宋" w:eastAsia="仿宋" w:cs="仿宋"/>
          <w:sz w:val="32"/>
          <w:szCs w:val="32"/>
          <w:lang w:val="en-US" w:eastAsia="zh-CN"/>
        </w:rPr>
        <w:t>我局积极开展法治政府示范创建活动，</w:t>
      </w:r>
      <w:r>
        <w:rPr>
          <w:rFonts w:hint="eastAsia" w:ascii="Times New Roman" w:hAnsi="Times New Roman" w:eastAsia="仿宋" w:cs="仿宋"/>
          <w:sz w:val="32"/>
          <w:szCs w:val="32"/>
          <w:lang w:val="en-US" w:eastAsia="zh-CN"/>
        </w:rPr>
        <w:t>5</w:t>
      </w:r>
      <w:r>
        <w:rPr>
          <w:rFonts w:hint="eastAsia" w:ascii="仿宋" w:hAnsi="仿宋" w:eastAsia="仿宋" w:cs="仿宋"/>
          <w:sz w:val="32"/>
          <w:szCs w:val="32"/>
          <w:lang w:val="en-US" w:eastAsia="zh-CN"/>
        </w:rPr>
        <w:t>月份召开了法治政府示范创建推进会，要求局属各单位积极进行法治宣传，向行政相对人发放宣传页、倡议书。</w:t>
      </w:r>
      <w:r>
        <w:rPr>
          <w:rFonts w:hint="eastAsia" w:ascii="仿宋_GB2312" w:hAnsi="仿宋_GB2312" w:eastAsia="仿宋_GB2312" w:cs="仿宋_GB2312"/>
          <w:sz w:val="32"/>
          <w:szCs w:val="32"/>
          <w:lang w:val="en-US" w:eastAsia="zh-CN"/>
        </w:rPr>
        <w:t>在超限站等场所悬挂法治宣传横幅，利用有LED显示屏的公交车播放法治宣传标语，到货运、维修、驾培等企业进行法治宣传，共发放宣传单</w:t>
      </w:r>
      <w:r>
        <w:rPr>
          <w:rFonts w:hint="eastAsia" w:ascii="Times New Roman" w:hAnsi="Times New Roman" w:eastAsia="仿宋_GB2312" w:cs="仿宋_GB2312"/>
          <w:sz w:val="32"/>
          <w:szCs w:val="32"/>
          <w:lang w:val="en-US" w:eastAsia="zh-CN"/>
        </w:rPr>
        <w:t>300</w:t>
      </w:r>
      <w:r>
        <w:rPr>
          <w:rFonts w:hint="eastAsia" w:ascii="仿宋_GB2312" w:hAnsi="仿宋_GB2312" w:eastAsia="仿宋_GB2312" w:cs="仿宋_GB2312"/>
          <w:sz w:val="32"/>
          <w:szCs w:val="32"/>
          <w:lang w:val="en-US" w:eastAsia="zh-CN"/>
        </w:rPr>
        <w:t>余份。</w:t>
      </w:r>
      <w:r>
        <w:rPr>
          <w:rFonts w:hint="eastAsia" w:ascii="Times New Roman" w:hAnsi="Times New Roman"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月</w:t>
      </w:r>
      <w:r>
        <w:rPr>
          <w:rFonts w:hint="eastAsia" w:ascii="Times New Roman" w:hAnsi="Times New Roman"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日到北海广场进行宪法宣传活动，摆放宣传版面两块，</w:t>
      </w:r>
      <w:r>
        <w:rPr>
          <w:rFonts w:hint="eastAsia" w:ascii="仿宋_GB2312" w:hAnsi="仿宋_GB2312" w:eastAsia="仿宋_GB2312" w:cs="仿宋_GB2312"/>
          <w:sz w:val="32"/>
          <w:szCs w:val="32"/>
          <w:lang w:val="en-US" w:eastAsia="zh-CN"/>
        </w:rPr>
        <w:t>积极进行普法宣传，</w:t>
      </w:r>
      <w:r>
        <w:rPr>
          <w:rFonts w:hint="eastAsia" w:ascii="仿宋_GB2312" w:hAnsi="仿宋_GB2312" w:eastAsia="仿宋_GB2312" w:cs="仿宋_GB2312"/>
          <w:kern w:val="2"/>
          <w:sz w:val="32"/>
          <w:szCs w:val="32"/>
          <w:lang w:val="en-US" w:eastAsia="zh-CN" w:bidi="ar-SA"/>
        </w:rPr>
        <w:t>还开展了“宪法进机关”系列主题活动。</w:t>
      </w:r>
    </w:p>
    <w:p w14:paraId="472633E2">
      <w:pPr>
        <w:keepNext w:val="0"/>
        <w:keepLines w:val="0"/>
        <w:pageBreakBefore w:val="0"/>
        <w:widowControl/>
        <w:suppressLineNumbers w:val="0"/>
        <w:kinsoku/>
        <w:wordWrap/>
        <w:overflowPunct/>
        <w:topLinePunct w:val="0"/>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val="0"/>
          <w:bCs w:val="0"/>
          <w:sz w:val="32"/>
          <w:szCs w:val="32"/>
          <w:lang w:val="en-US" w:eastAsia="zh-CN"/>
        </w:rPr>
        <w:t>（五）加强行政执法队伍建设，严格落实行政执法人员资格认证和证件管理制度。</w:t>
      </w:r>
      <w:r>
        <w:rPr>
          <w:rFonts w:hint="eastAsia" w:ascii="仿宋" w:hAnsi="仿宋" w:eastAsia="仿宋" w:cs="仿宋"/>
          <w:sz w:val="32"/>
          <w:szCs w:val="32"/>
          <w:lang w:val="en-US" w:eastAsia="zh-CN"/>
        </w:rPr>
        <w:t>按时组织执法证到期换证。</w:t>
      </w:r>
      <w:r>
        <w:rPr>
          <w:rFonts w:hint="eastAsia" w:ascii="仿宋_GB2312" w:hAnsi="仿宋_GB2312" w:eastAsia="仿宋_GB2312" w:cs="仿宋_GB2312"/>
          <w:sz w:val="32"/>
          <w:szCs w:val="32"/>
          <w:lang w:val="en-US" w:eastAsia="zh-CN"/>
        </w:rPr>
        <w:t>定期</w:t>
      </w:r>
      <w:r>
        <w:rPr>
          <w:rFonts w:hint="eastAsia" w:ascii="仿宋" w:hAnsi="仿宋" w:eastAsia="仿宋" w:cs="仿宋"/>
          <w:sz w:val="32"/>
          <w:szCs w:val="32"/>
          <w:lang w:val="en-US" w:eastAsia="zh-CN"/>
        </w:rPr>
        <w:t>组织执法文书制作学习交流。</w:t>
      </w:r>
      <w:r>
        <w:rPr>
          <w:rFonts w:hint="eastAsia" w:ascii="仿宋_GB2312" w:hAnsi="仿宋_GB2312" w:eastAsia="仿宋_GB2312" w:cs="仿宋_GB2312"/>
          <w:sz w:val="32"/>
          <w:szCs w:val="32"/>
          <w:lang w:val="en-US" w:eastAsia="zh-CN"/>
        </w:rPr>
        <w:t>通过线上和线下相结合的方式对执法人员进行培训，</w:t>
      </w:r>
      <w:r>
        <w:rPr>
          <w:rFonts w:hint="eastAsia" w:ascii="仿宋" w:hAnsi="仿宋" w:eastAsia="仿宋" w:cs="仿宋"/>
          <w:sz w:val="32"/>
          <w:szCs w:val="32"/>
          <w:lang w:val="en-US" w:eastAsia="zh-CN"/>
        </w:rPr>
        <w:t>全年组织线下正式培训</w:t>
      </w:r>
      <w:r>
        <w:rPr>
          <w:rFonts w:hint="eastAsia" w:ascii="Times New Roman" w:hAnsi="Times New Roman" w:eastAsia="仿宋" w:cs="仿宋"/>
          <w:sz w:val="32"/>
          <w:szCs w:val="32"/>
          <w:lang w:val="en-US" w:eastAsia="zh-CN"/>
        </w:rPr>
        <w:t>2</w:t>
      </w:r>
      <w:r>
        <w:rPr>
          <w:rFonts w:hint="eastAsia" w:ascii="仿宋" w:hAnsi="仿宋" w:eastAsia="仿宋" w:cs="仿宋"/>
          <w:sz w:val="32"/>
          <w:szCs w:val="32"/>
          <w:lang w:val="en-US" w:eastAsia="zh-CN"/>
        </w:rPr>
        <w:t>次（不含个别指导），在“法润许昌”平台上进行法律法规学习</w:t>
      </w:r>
      <w:r>
        <w:rPr>
          <w:rFonts w:hint="eastAsia" w:ascii="Times New Roman" w:hAnsi="Times New Roman" w:eastAsia="仿宋" w:cs="仿宋"/>
          <w:sz w:val="32"/>
          <w:szCs w:val="32"/>
          <w:lang w:val="en-US" w:eastAsia="zh-CN"/>
        </w:rPr>
        <w:t>1</w:t>
      </w:r>
      <w:r>
        <w:rPr>
          <w:rFonts w:hint="eastAsia" w:ascii="仿宋" w:hAnsi="仿宋" w:eastAsia="仿宋" w:cs="仿宋"/>
          <w:sz w:val="32"/>
          <w:szCs w:val="32"/>
          <w:lang w:val="en-US" w:eastAsia="zh-CN"/>
        </w:rPr>
        <w:t>次。督促开展执法人员应知应会法律法规学习，共组织法律法规知识测试</w:t>
      </w:r>
      <w:r>
        <w:rPr>
          <w:rFonts w:hint="eastAsia" w:ascii="Times New Roman" w:hAnsi="Times New Roman" w:eastAsia="仿宋" w:cs="仿宋"/>
          <w:sz w:val="32"/>
          <w:szCs w:val="32"/>
          <w:lang w:val="en-US" w:eastAsia="zh-CN"/>
        </w:rPr>
        <w:t>7</w:t>
      </w:r>
      <w:r>
        <w:rPr>
          <w:rFonts w:hint="eastAsia" w:ascii="仿宋" w:hAnsi="仿宋" w:eastAsia="仿宋" w:cs="仿宋"/>
          <w:sz w:val="32"/>
          <w:szCs w:val="32"/>
          <w:lang w:val="en-US" w:eastAsia="zh-CN"/>
        </w:rPr>
        <w:t>次，实现执法人员全覆盖。</w:t>
      </w:r>
    </w:p>
    <w:p w14:paraId="674BCD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kern w:val="2"/>
          <w:sz w:val="32"/>
          <w:szCs w:val="32"/>
          <w:lang w:val="en-US" w:eastAsia="zh-CN" w:bidi="ar-SA"/>
        </w:rPr>
      </w:pPr>
      <w:r>
        <w:rPr>
          <w:rFonts w:hint="eastAsia" w:ascii="黑体" w:hAnsi="黑体" w:eastAsia="黑体" w:cs="黑体"/>
          <w:kern w:val="2"/>
          <w:sz w:val="32"/>
          <w:szCs w:val="32"/>
          <w:lang w:val="en-US" w:eastAsia="zh-CN" w:bidi="ar-SA"/>
        </w:rPr>
        <w:t>二、存在问题</w:t>
      </w:r>
    </w:p>
    <w:p w14:paraId="3F791D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一是单位部分同志对法律法规的学习意识不强。</w:t>
      </w:r>
      <w:r>
        <w:rPr>
          <w:rFonts w:hint="eastAsia" w:ascii="仿宋_GB2312" w:hAnsi="仿宋_GB2312" w:eastAsia="仿宋_GB2312" w:cs="仿宋_GB2312"/>
          <w:b w:val="0"/>
          <w:bCs w:val="0"/>
          <w:kern w:val="2"/>
          <w:sz w:val="32"/>
          <w:szCs w:val="32"/>
          <w:lang w:val="en-US" w:eastAsia="zh-CN" w:bidi="ar-SA"/>
        </w:rPr>
        <w:t>学习</w:t>
      </w:r>
      <w:r>
        <w:rPr>
          <w:rFonts w:hint="eastAsia" w:ascii="仿宋_GB2312" w:hAnsi="仿宋_GB2312" w:eastAsia="仿宋_GB2312" w:cs="仿宋_GB2312"/>
          <w:kern w:val="2"/>
          <w:sz w:val="32"/>
          <w:szCs w:val="32"/>
          <w:lang w:val="en-US" w:eastAsia="zh-CN" w:bidi="ar-SA"/>
        </w:rPr>
        <w:t>不够积极主动，不够深入透彻，没有做到深刻领会。</w:t>
      </w:r>
      <w:r>
        <w:rPr>
          <w:rFonts w:hint="eastAsia" w:ascii="仿宋" w:hAnsi="仿宋" w:eastAsia="仿宋" w:cs="仿宋"/>
          <w:sz w:val="32"/>
          <w:szCs w:val="32"/>
        </w:rPr>
        <w:t>运用法治思维和法治方式破解复杂问题的能力有待进一步提升。</w:t>
      </w:r>
    </w:p>
    <w:p w14:paraId="6E6AB3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二是普法宣传教育需要持续深入。</w:t>
      </w:r>
      <w:r>
        <w:rPr>
          <w:rFonts w:hint="eastAsia" w:ascii="仿宋_GB2312" w:hAnsi="仿宋_GB2312" w:eastAsia="仿宋_GB2312" w:cs="仿宋_GB2312"/>
          <w:kern w:val="2"/>
          <w:sz w:val="32"/>
          <w:szCs w:val="32"/>
          <w:lang w:val="en-US" w:eastAsia="zh-CN" w:bidi="ar-SA"/>
        </w:rPr>
        <w:t>普法工作方式需要进一步创新，普法宣传覆盖面仍有待扩大。虽然我局持续进行普法宣传，但仍有部分群众对交通法律法规了解不足，工作人员和人民群众对交通法律法规的学法尊法守法用法意识还有待进一步提升。</w:t>
      </w:r>
    </w:p>
    <w:p w14:paraId="5A96B4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三是部分执法人员创新意识不强。</w:t>
      </w:r>
      <w:r>
        <w:rPr>
          <w:rFonts w:hint="eastAsia" w:ascii="仿宋_GB2312" w:hAnsi="仿宋_GB2312" w:eastAsia="仿宋_GB2312" w:cs="仿宋_GB2312"/>
          <w:kern w:val="2"/>
          <w:sz w:val="32"/>
          <w:szCs w:val="32"/>
          <w:lang w:val="en-US" w:eastAsia="zh-CN" w:bidi="ar-SA"/>
        </w:rPr>
        <w:t>法律素养还需进一步提高，依法治理水平仍有很大提升空间。在执法过程中，还存在程序不够规范等问题。</w:t>
      </w:r>
      <w:r>
        <w:rPr>
          <w:rFonts w:hint="eastAsia" w:ascii="仿宋" w:hAnsi="仿宋" w:eastAsia="仿宋" w:cs="仿宋"/>
          <w:sz w:val="32"/>
          <w:szCs w:val="32"/>
        </w:rPr>
        <w:t>执法队伍的专业素质和规范化水平仍需</w:t>
      </w:r>
      <w:r>
        <w:rPr>
          <w:rFonts w:hint="eastAsia" w:ascii="仿宋" w:hAnsi="仿宋" w:eastAsia="仿宋" w:cs="仿宋"/>
          <w:sz w:val="32"/>
          <w:szCs w:val="32"/>
          <w:lang w:eastAsia="zh-CN"/>
        </w:rPr>
        <w:t>提升</w:t>
      </w:r>
      <w:r>
        <w:rPr>
          <w:rFonts w:hint="eastAsia" w:ascii="仿宋" w:hAnsi="仿宋" w:eastAsia="仿宋" w:cs="仿宋"/>
          <w:sz w:val="32"/>
          <w:szCs w:val="32"/>
        </w:rPr>
        <w:t>，执法信息化、智能化建设有待深化。</w:t>
      </w:r>
    </w:p>
    <w:p w14:paraId="1EFF4D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三、下一步工作打算</w:t>
      </w:r>
    </w:p>
    <w:p w14:paraId="05AA89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（一）深化法治理念，筑牢依法行政思想根基。</w:t>
      </w:r>
      <w:r>
        <w:rPr>
          <w:rFonts w:hint="eastAsia" w:ascii="Times New Roman" w:hAnsi="Times New Roman" w:eastAsia="仿宋_GB2312" w:cs="仿宋_GB2312"/>
          <w:b w:val="0"/>
          <w:bCs w:val="0"/>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持续强化理论武装。将法治思想作为</w:t>
      </w:r>
      <w:r>
        <w:rPr>
          <w:rFonts w:hint="eastAsia" w:ascii="仿宋_GB2312" w:hAnsi="仿宋_GB2312" w:eastAsia="仿宋_GB2312" w:cs="仿宋_GB2312"/>
          <w:b w:val="0"/>
          <w:bCs w:val="0"/>
          <w:color w:val="auto"/>
          <w:kern w:val="2"/>
          <w:sz w:val="32"/>
          <w:szCs w:val="32"/>
          <w:lang w:val="en-US" w:eastAsia="zh-CN" w:bidi="ar-SA"/>
        </w:rPr>
        <w:t>党组理论中心组学习、</w:t>
      </w:r>
      <w:r>
        <w:rPr>
          <w:rFonts w:hint="eastAsia" w:ascii="仿宋_GB2312" w:hAnsi="仿宋_GB2312" w:eastAsia="仿宋_GB2312" w:cs="仿宋_GB2312"/>
          <w:b w:val="0"/>
          <w:bCs w:val="0"/>
          <w:kern w:val="2"/>
          <w:sz w:val="32"/>
          <w:szCs w:val="32"/>
          <w:lang w:val="en-US" w:eastAsia="zh-CN" w:bidi="ar-SA"/>
        </w:rPr>
        <w:t>干部培训的必修内容，深刻领会核心要义，切实增强运用法治思维和法治方式深化交通改革、推动发展、化解矛盾、维护稳定的能力。</w:t>
      </w:r>
      <w:r>
        <w:rPr>
          <w:rFonts w:hint="eastAsia" w:ascii="Times New Roman" w:hAnsi="Times New Roman" w:eastAsia="仿宋_GB2312" w:cs="仿宋_GB2312"/>
          <w:b w:val="0"/>
          <w:bCs w:val="0"/>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压实法治建设责任。严格落实党政主要负责人推进法治建设第一责任人职责，将法治建设成效作为衡量领导班子和领导干部工作实绩的重要内容，形成一级抓一级、层层抓落实的法治工作格局。</w:t>
      </w:r>
    </w:p>
    <w:p w14:paraId="614DBB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（二）规范执法行为，维护公平公正市场秩序。</w:t>
      </w:r>
      <w:r>
        <w:rPr>
          <w:rFonts w:hint="eastAsia" w:ascii="Times New Roman" w:hAnsi="Times New Roman" w:eastAsia="仿宋_GB2312" w:cs="仿宋_GB2312"/>
          <w:b w:val="0"/>
          <w:bCs w:val="0"/>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全面推行“三项制度”。行政执法公示制度：依托政府网站、政务服务平台等，主动公开执法主体、人员、职责、权限、依据、程序、救济渠道和随机抽查事项清单等信息。执法全过程记录制度：规范文字记录，推行音像记录，实现执法环节全程留痕、可回溯管理。重大执法决定法制审核制度：确保每一项重大行政处罚、行政许可等决定都经过严格的法制审核，守住法律底线。</w:t>
      </w:r>
      <w:r>
        <w:rPr>
          <w:rFonts w:hint="eastAsia" w:ascii="Times New Roman" w:hAnsi="Times New Roman" w:eastAsia="仿宋_GB2312" w:cs="仿宋_GB2312"/>
          <w:b w:val="0"/>
          <w:bCs w:val="0"/>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创新执法方式。推广运用说服教育、劝导示范、行政指导等非强制性执法手段。全面推行轻微违法行为依法不予处罚和“首违不罚”清单，体现执法温度。大力拓展非现场执法应用场景，提升执法效能。</w:t>
      </w:r>
      <w:r>
        <w:rPr>
          <w:rFonts w:hint="eastAsia" w:ascii="Times New Roman" w:hAnsi="Times New Roman" w:eastAsia="仿宋_GB2312" w:cs="仿宋_GB2312"/>
          <w:b w:val="0"/>
          <w:bCs w:val="0"/>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加强执法队伍建设。常态化开展执法业务培训和轮训，重点加强对新修订法律法规、执法实务、职业道德和廉政纪律的教育。严格实行行政执法人员持证上岗和资格管理制度。</w:t>
      </w:r>
    </w:p>
    <w:p w14:paraId="7EF83E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（三）强化权力监督，确保权力在阳光下运行。</w:t>
      </w:r>
      <w:r>
        <w:rPr>
          <w:rFonts w:hint="eastAsia" w:ascii="Times New Roman" w:hAnsi="Times New Roman" w:eastAsia="仿宋_GB2312" w:cs="仿宋_GB2312"/>
          <w:b w:val="0"/>
          <w:bCs w:val="0"/>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自觉接受各方监督。自觉接受人大监督、民主监督、司法监督、社会监督和舆论监督。认真办理人大代表议案、建议和政协委员提案。健全违法行政行为投诉举报登记制度，畅通监督渠道。</w:t>
      </w:r>
      <w:r>
        <w:rPr>
          <w:rFonts w:hint="eastAsia" w:ascii="Times New Roman" w:hAnsi="Times New Roman" w:eastAsia="仿宋_GB2312" w:cs="仿宋_GB2312"/>
          <w:b w:val="0"/>
          <w:bCs w:val="0"/>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深化政务公开。坚持以公开为常态、不公开为例外，全面推进决策、执行、管理、服务、结果“五公开”。重点公开交通项目建设、运输市场准入、行政执法处罚等群众关切的信息。</w:t>
      </w:r>
    </w:p>
    <w:p w14:paraId="152DDC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（四）深化普法宣传，营造良好法治环境。</w:t>
      </w:r>
      <w:r>
        <w:rPr>
          <w:rFonts w:hint="eastAsia" w:ascii="Times New Roman" w:hAnsi="Times New Roman" w:eastAsia="仿宋_GB2312" w:cs="仿宋_GB2312"/>
          <w:b w:val="0"/>
          <w:bCs w:val="0"/>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落实“谁执法谁普法”责任制。将普法教育融入执法办案和管理服务全过程。围绕《中华人民共和国公路法》《中华人民共和国道路运输条例》《中华人民共和国安全生产法》等核心法律法规，针对从业人员和社会公众，开展形式多样的普法宣传活动。</w:t>
      </w:r>
      <w:r>
        <w:rPr>
          <w:rFonts w:hint="eastAsia" w:ascii="Times New Roman" w:hAnsi="Times New Roman" w:eastAsia="仿宋_GB2312" w:cs="仿宋_GB2312"/>
          <w:b w:val="0"/>
          <w:bCs w:val="0"/>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多措并举增强普法实效。利用“路政宣传月”“安全生产月”“国家宪法日”等节点，通过以案释法、线上问答、送法进企业等方式，提升普法宣传的针对性和实效性。</w:t>
      </w: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0B0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2A0ED">
                          <w:pPr>
                            <w:pStyle w:val="5"/>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32A0ED">
                    <w:pPr>
                      <w:pStyle w:val="5"/>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ZmY1NWI0MjRhYjUxNmQ2NzI0YzAxYzhjZTA5NWYifQ=="/>
  </w:docVars>
  <w:rsids>
    <w:rsidRoot w:val="20610880"/>
    <w:rsid w:val="0106443D"/>
    <w:rsid w:val="0659586C"/>
    <w:rsid w:val="09FD6FA1"/>
    <w:rsid w:val="0D0745C7"/>
    <w:rsid w:val="0F7B14B0"/>
    <w:rsid w:val="119C97CD"/>
    <w:rsid w:val="1BCCCDAD"/>
    <w:rsid w:val="1FEFEEEC"/>
    <w:rsid w:val="20223002"/>
    <w:rsid w:val="20610880"/>
    <w:rsid w:val="25290198"/>
    <w:rsid w:val="27EC0C61"/>
    <w:rsid w:val="2940049A"/>
    <w:rsid w:val="2A68414C"/>
    <w:rsid w:val="33CEBDA0"/>
    <w:rsid w:val="35F57F24"/>
    <w:rsid w:val="38ED4933"/>
    <w:rsid w:val="3A6757AF"/>
    <w:rsid w:val="3ACE3589"/>
    <w:rsid w:val="3C631823"/>
    <w:rsid w:val="406D601B"/>
    <w:rsid w:val="47F957A4"/>
    <w:rsid w:val="4DDF5C24"/>
    <w:rsid w:val="52B41C6B"/>
    <w:rsid w:val="5A773D9C"/>
    <w:rsid w:val="5DF906DB"/>
    <w:rsid w:val="5FF70286"/>
    <w:rsid w:val="61ED7ED5"/>
    <w:rsid w:val="678F3CF5"/>
    <w:rsid w:val="67F27B46"/>
    <w:rsid w:val="6D5FFE9A"/>
    <w:rsid w:val="6F5E1DE3"/>
    <w:rsid w:val="71EE7969"/>
    <w:rsid w:val="73D77352"/>
    <w:rsid w:val="74E25125"/>
    <w:rsid w:val="75BE2CB8"/>
    <w:rsid w:val="772B0B48"/>
    <w:rsid w:val="7B694BFB"/>
    <w:rsid w:val="7D9A7178"/>
    <w:rsid w:val="7F8F23F5"/>
    <w:rsid w:val="7F966AA3"/>
    <w:rsid w:val="7FBF52A0"/>
    <w:rsid w:val="7FF9C975"/>
    <w:rsid w:val="7FFFB700"/>
    <w:rsid w:val="97FF0075"/>
    <w:rsid w:val="A7ED4073"/>
    <w:rsid w:val="B2F63FB4"/>
    <w:rsid w:val="B5AF1F41"/>
    <w:rsid w:val="BF5F4E7E"/>
    <w:rsid w:val="BFB2C009"/>
    <w:rsid w:val="D5E75F87"/>
    <w:rsid w:val="DEBDB86A"/>
    <w:rsid w:val="E0F90C4B"/>
    <w:rsid w:val="FBFD6999"/>
    <w:rsid w:val="FEFF430D"/>
    <w:rsid w:val="FF5FBC7A"/>
    <w:rsid w:val="FFEF7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eastAsia="黑体"/>
      <w:sz w:val="36"/>
      <w:szCs w:val="36"/>
    </w:rPr>
  </w:style>
  <w:style w:type="paragraph" w:styleId="3">
    <w:name w:val="Body Text 2"/>
    <w:basedOn w:val="1"/>
    <w:unhideWhenUsed/>
    <w:qFormat/>
    <w:uiPriority w:val="0"/>
    <w:pPr>
      <w:spacing w:after="120" w:line="480" w:lineRule="auto"/>
    </w:p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2"/>
    <w:next w:val="9"/>
    <w:qFormat/>
    <w:uiPriority w:val="0"/>
    <w:pPr>
      <w:ind w:firstLine="420" w:firstLineChars="100"/>
    </w:pPr>
  </w:style>
  <w:style w:type="paragraph" w:styleId="9">
    <w:name w:val="Body Text First Indent 2"/>
    <w:basedOn w:val="4"/>
    <w:qFormat/>
    <w:uiPriority w:val="0"/>
    <w:pPr>
      <w:ind w:firstLine="420" w:firstLineChars="200"/>
    </w:pPr>
  </w:style>
  <w:style w:type="paragraph" w:customStyle="1" w:styleId="12">
    <w:name w:val="正文首行缩进1"/>
    <w:qFormat/>
    <w:uiPriority w:val="0"/>
    <w:pPr>
      <w:widowControl w:val="0"/>
      <w:autoSpaceDE w:val="0"/>
      <w:autoSpaceDN w:val="0"/>
      <w:spacing w:before="100" w:beforeAutospacing="1"/>
      <w:ind w:firstLine="420" w:firstLineChars="100"/>
    </w:pPr>
    <w:rPr>
      <w:rFonts w:ascii="Calibri" w:hAnsi="Calibri" w:eastAsia="仿宋_GB2312" w:cs="仿宋_GB2312"/>
      <w:sz w:val="32"/>
      <w:szCs w:val="3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df7d0d36-605f-4da9-abb1-a7fb143cf48a</errorID>
      <errorWord xmlns="http://schemas.wps.cn/vas-ai-hub/contract-review">理论中心组</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理论学习中心组</item>
      </candidateList>
      <explain xmlns="http://schemas.wps.cn/vas-ai-hub/contract-review"/>
      <paraID xmlns="http://schemas.wps.cn/vas-ai-hub/contract-review"> B900949</paraID>
      <start xmlns="http://schemas.wps.cn/vas-ai-hub/contract-review">34</start>
      <end xmlns="http://schemas.wps.cn/vas-ai-hub/contract-review">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cec61f9f-246a-42df-b865-0919050a53bd</errorID>
      <errorWord xmlns="http://schemas.wps.cn/vas-ai-hub/contract-review">学习习近平总书记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学习贯彻习近平总书记</item>
      </candidateList>
      <explain xmlns="http://schemas.wps.cn/vas-ai-hub/contract-review">词汇“学习贯彻习近平总书记”在特定场景下为固定表述形式，请确认此处的“学习习近平总书记”是否存在不当。</explain>
      <paraID xmlns="http://schemas.wps.cn/vas-ai-hub/contract-review"> B900949</paraID>
      <start xmlns="http://schemas.wps.cn/vas-ai-hub/contract-review">243</start>
      <end xmlns="http://schemas.wps.cn/vas-ai-hub/contract-review">253</end>
      <status xmlns="http://schemas.wps.cn/vas-ai-hub/contract-review">modified</status>
      <modifiedWord xmlns="http://schemas.wps.cn/vas-ai-hub/contract-review">学习贯彻习近平总书记</modifiedWord>
      <trackRevisions xmlns="http://schemas.wps.cn/vas-ai-hub/contract-review">false</trackRevisions>
    </reviewItem>
    <reviewItem xmlns="http://schemas.wps.cn/vas-ai-hub/contract-review">
      <errorID xmlns="http://schemas.wps.cn/vas-ai-hub/contract-review">c1bf2950-b160-4fcd-b0b6-e1f2ae0c873f</errorID>
      <errorWord xmlns="http://schemas.wps.cn/vas-ai-hub/contract-review">学习习近平总书记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学习贯彻习近平总书记</item>
      </candidateList>
      <explain xmlns="http://schemas.wps.cn/vas-ai-hub/contract-review">词汇“学习贯彻习近平总书记”在特定场景下为固定表述形式，请确认此处的“学习习近平总书记”是否存在不当。</explain>
      <paraID xmlns="http://schemas.wps.cn/vas-ai-hub/contract-review"> B900949</paraID>
      <start xmlns="http://schemas.wps.cn/vas-ai-hub/contract-review">296</start>
      <end xmlns="http://schemas.wps.cn/vas-ai-hub/contract-review">304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b075de00-f8d8-4350-b82d-04b7e813ac94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7D00368B</paraID>
      <start xmlns="http://schemas.wps.cn/vas-ai-hub/contract-review">0</start>
      <end xmlns="http://schemas.wps.cn/vas-ai-hub/contract-review">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a4e82ebf-b4a9-40fd-8ac9-468ef148416e</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 E3D9C00</paraID>
      <start xmlns="http://schemas.wps.cn/vas-ai-hub/contract-review">8</start>
      <end xmlns="http://schemas.wps.cn/vas-ai-hub/contract-review">10</end>
      <status xmlns="http://schemas.wps.cn/vas-ai-hub/contract-review">modified</status>
      <modifiedWord xmlns="http://schemas.wps.cn/vas-ai-hub/contract-review">需要</modifiedWord>
      <trackRevisions xmlns="http://schemas.wps.cn/vas-ai-hub/contract-review">false</trackRevisions>
    </reviewItem>
    <reviewItem xmlns="http://schemas.wps.cn/vas-ai-hub/contract-review">
      <errorID xmlns="http://schemas.wps.cn/vas-ai-hub/contract-review">ea7319af-04a1-4b54-b2bc-b47bbed6d912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ECEA4AF</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90a9fcf9-b471-42fc-9440-780f05031caf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6870C0ED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6679ac43-38df-4f4a-b3ea-b2b06f07c4aa</errorID>
      <errorWord xmlns="http://schemas.wps.cn/vas-ai-hub/contract-review">理论中心组</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理论学习中心组</item>
      </candidateList>
      <explain xmlns="http://schemas.wps.cn/vas-ai-hub/contract-review"/>
      <paraID xmlns="http://schemas.wps.cn/vas-ai-hub/contract-review">6870C0ED</paraID>
      <start xmlns="http://schemas.wps.cn/vas-ai-hub/contract-review">20</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772906dc-cd11-4e1f-b453-d3f4679865aa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21365A16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61f2a04b-3aa7-4874-b2e4-f2812fbb35c5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1F9AD6FA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db4f7ad3-c4df-4917-b411-8c4cca82c788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684D55C4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a45645d1-5662-4a74-8c64-dde7207e9fa9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4451CDE3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3a41ebfa-9c0d-490c-aefc-56ece0f2e735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48C204BE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8932144d-d944-45cb-92b7-05c3cc95f379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4CD0929F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d50191d4-9ce6-4fe6-a25b-ea314cd987c3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334676CF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faf494be-6c86-4eeb-80f4-24cd2c7875b0</errorID>
      <errorWord xmlns="http://schemas.wps.cn/vas-ai-hub/contract-review">道路运输条例</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中华人民共和国道路运输条例</item>
      </candidateList>
      <explain xmlns="http://schemas.wps.cn/vas-ai-hub/contract-review">当前法律法规名称使用简称，请注意是否应当使用全称。</explain>
      <paraID xmlns="http://schemas.wps.cn/vas-ai-hub/contract-review">334676CF</paraID>
      <start xmlns="http://schemas.wps.cn/vas-ai-hub/contract-review">51</start>
      <end xmlns="http://schemas.wps.cn/vas-ai-hub/contract-review">64</end>
      <status xmlns="http://schemas.wps.cn/vas-ai-hub/contract-review">modified</status>
      <modifiedWord xmlns="http://schemas.wps.cn/vas-ai-hub/contract-review">中华人民共和国道路运输条例</modifiedWord>
      <trackRevisions xmlns="http://schemas.wps.cn/vas-ai-hub/contract-review">false</trackRevisions>
    </reviewItem>
    <reviewItem xmlns="http://schemas.wps.cn/vas-ai-hub/contract-review">
      <errorID xmlns="http://schemas.wps.cn/vas-ai-hub/contract-review">b3dd1336-ae1a-4680-aab4-2214d2b8c352</errorID>
      <errorWord xmlns="http://schemas.wps.cn/vas-ai-hub/contract-review">安全生产法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中华人民共和国安全生产法</item>
      </candidateList>
      <explain xmlns="http://schemas.wps.cn/vas-ai-hub/contract-review">当前法律法规名称使用简称，请注意是否应当使用全称。</explain>
      <paraID xmlns="http://schemas.wps.cn/vas-ai-hub/contract-review">334676CF</paraID>
      <start xmlns="http://schemas.wps.cn/vas-ai-hub/contract-review">66</start>
      <end xmlns="http://schemas.wps.cn/vas-ai-hub/contract-review">78</end>
      <status xmlns="http://schemas.wps.cn/vas-ai-hub/contract-review">modified</status>
      <modifiedWord xmlns="http://schemas.wps.cn/vas-ai-hub/contract-review">中华人民共和国安全生产法</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bf8c56-d2b9-4e91-8b5b-2dcb3739f8e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2931</Words>
  <Characters>2976</Characters>
  <Lines>0</Lines>
  <Paragraphs>0</Paragraphs>
  <TotalTime>8</TotalTime>
  <ScaleCrop>false</ScaleCrop>
  <LinksUpToDate>false</LinksUpToDate>
  <CharactersWithSpaces>2987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2024-03-09T01:09:00Z</dcterms:created>
  <dc:creator>陈园</dc:creator>
  <cp:lastModifiedBy>huanghe</cp:lastModifiedBy>
  <cp:lastPrinted>2025-11-22T18:28:00Z</cp:lastPrinted>
  <dcterms:modified xsi:type="dcterms:W3CDTF">2026-04-24T09:05:41Z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6986226947113EED33E6DD6908BCA598</vt:lpwstr>
  </property>
  <property fmtid="{D5CDD505-2E9C-101B-9397-08002B2CF9AE}" pid="4" name="KSOTemplateDocerSaveRecord">
    <vt:lpwstr>eyJoZGlkIjoiNmRhZjQ4NDZlN2EyN2NjMmFlZDgyMWI4MmI3MWVmMWIiLCJ1c2VySWQiOiIzNTIwNTIwNjUifQ==</vt:lpwstr>
  </property>
</Properties>
</file>