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申请食品（含保健食品）经营许可办事指南</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黑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设定依据：</w:t>
      </w:r>
      <w:r>
        <w:rPr>
          <w:rFonts w:hint="eastAsia" w:ascii="宋体" w:hAnsi="宋体" w:eastAsia="宋体" w:cs="宋体"/>
          <w:sz w:val="32"/>
          <w:szCs w:val="32"/>
          <w:lang w:val="en-US" w:eastAsia="zh-CN"/>
        </w:rPr>
        <w:t>《中华人民共和国食品安全法》（2015年4月24日主席令第二十一号）第三十五条：国家对食品生产经营实行许可制度。从事食品生产、食品销售、餐饮服务，应当依法取得许可。但是，销售食用农产品，不需要取得许可。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申报材料：</w:t>
      </w:r>
      <w:r>
        <w:rPr>
          <w:rFonts w:hint="eastAsia" w:ascii="宋体" w:hAnsi="宋体" w:eastAsia="宋体" w:cs="宋体"/>
          <w:sz w:val="32"/>
          <w:szCs w:val="32"/>
          <w:lang w:val="en-US" w:eastAsia="zh-CN"/>
        </w:rPr>
        <w:t>1、食品经营许可证申请书原件1份。</w:t>
      </w:r>
    </w:p>
    <w:p>
      <w:pPr>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2、申请人营业执照副本复印件1份，同时交验原件。</w:t>
      </w:r>
    </w:p>
    <w:p>
      <w:pPr>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3、与食品经营相适应的主要设备设施布局、操作流程等文件1份。</w:t>
      </w:r>
    </w:p>
    <w:p>
      <w:pPr>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4、食品安全自查、从业人员健康管理、进货查验记录为、食品安全事故处置等保证食品安全的规章制度1份。</w:t>
      </w:r>
    </w:p>
    <w:p>
      <w:pPr>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5、特殊食品相关的注册和备案文件1份。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6、法定代表人或负责人身份证复印件1份。7、《企业授权委托书》和经办人身份证复印件1份。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收费标准：</w:t>
      </w:r>
      <w:r>
        <w:rPr>
          <w:rFonts w:hint="eastAsia" w:ascii="宋体" w:hAnsi="宋体" w:eastAsia="宋体" w:cs="宋体"/>
          <w:sz w:val="32"/>
          <w:szCs w:val="32"/>
          <w:lang w:val="en-US" w:eastAsia="zh-CN"/>
        </w:rPr>
        <w:t>不收费</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办理流程：</w:t>
      </w:r>
      <w:r>
        <w:rPr>
          <w:rFonts w:hint="eastAsia" w:ascii="宋体" w:hAnsi="宋体" w:eastAsia="宋体" w:cs="宋体"/>
          <w:sz w:val="32"/>
          <w:szCs w:val="32"/>
          <w:lang w:val="en-US" w:eastAsia="zh-CN"/>
        </w:rPr>
        <w:t>收件—受理—审核—决定—送达</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办理时限：</w:t>
      </w:r>
      <w:r>
        <w:rPr>
          <w:rFonts w:hint="eastAsia" w:ascii="宋体" w:hAnsi="宋体" w:eastAsia="宋体" w:cs="宋体"/>
          <w:sz w:val="32"/>
          <w:szCs w:val="32"/>
          <w:lang w:val="en-US" w:eastAsia="zh-CN"/>
        </w:rPr>
        <w:t>法定办理时限20个工作日，承诺办理时限6个工作日</w:t>
      </w:r>
    </w:p>
    <w:p>
      <w:pPr>
        <w:numPr>
          <w:ilvl w:val="0"/>
          <w:numId w:val="0"/>
        </w:numPr>
        <w:ind w:firstLine="420"/>
        <w:jc w:val="center"/>
        <w:rPr>
          <w:rFonts w:hint="eastAsia" w:ascii="黑体" w:hAnsi="黑体" w:eastAsia="黑体" w:cs="黑体"/>
          <w:sz w:val="32"/>
          <w:szCs w:val="32"/>
          <w:lang w:eastAsia="zh-CN"/>
        </w:rPr>
      </w:pPr>
    </w:p>
    <w:p>
      <w:pPr>
        <w:numPr>
          <w:ilvl w:val="0"/>
          <w:numId w:val="0"/>
        </w:numPr>
        <w:ind w:firstLine="420"/>
        <w:jc w:val="center"/>
        <w:rPr>
          <w:rFonts w:hint="eastAsia" w:ascii="黑体" w:hAnsi="黑体" w:eastAsia="黑体" w:cs="黑体"/>
          <w:sz w:val="32"/>
          <w:szCs w:val="32"/>
          <w:lang w:val="en-US" w:eastAsia="zh-CN"/>
        </w:rPr>
      </w:pPr>
      <w:r>
        <w:rPr>
          <w:rFonts w:hint="eastAsia" w:ascii="黑体" w:hAnsi="黑体" w:eastAsia="黑体" w:cs="黑体"/>
          <w:sz w:val="32"/>
          <w:szCs w:val="32"/>
          <w:lang w:eastAsia="zh-CN"/>
        </w:rPr>
        <w:t>食品（含保健食品）经营许可申请办理二维码</w:t>
      </w:r>
    </w:p>
    <w:p>
      <w:pPr>
        <w:numPr>
          <w:ilvl w:val="0"/>
          <w:numId w:val="0"/>
        </w:numPr>
        <w:ind w:leftChars="0"/>
        <w:jc w:val="center"/>
        <w:rPr>
          <w:rFonts w:hint="eastAsia"/>
          <w:lang w:eastAsia="zh-CN"/>
        </w:rPr>
      </w:pPr>
      <w:r>
        <w:rPr>
          <w:rFonts w:hint="eastAsia"/>
          <w:lang w:eastAsia="zh-CN"/>
        </w:rPr>
        <w:drawing>
          <wp:inline distT="0" distB="0" distL="114300" distR="114300">
            <wp:extent cx="5039995" cy="5039995"/>
            <wp:effectExtent l="0" t="0" r="8255" b="8255"/>
            <wp:docPr id="52" name="图片 52" descr="22、食品（含保健食品）经营许可核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22、食品（含保健食品）经营许可核发"/>
                    <pic:cNvPicPr>
                      <a:picLocks noChangeAspect="1"/>
                    </pic:cNvPicPr>
                  </pic:nvPicPr>
                  <pic:blipFill>
                    <a:blip r:embed="rId4"/>
                    <a:stretch>
                      <a:fillRect/>
                    </a:stretch>
                  </pic:blipFill>
                  <pic:spPr>
                    <a:xfrm>
                      <a:off x="0" y="0"/>
                      <a:ext cx="5039995" cy="5039995"/>
                    </a:xfrm>
                    <a:prstGeom prst="rect">
                      <a:avLst/>
                    </a:prstGeom>
                  </pic:spPr>
                </pic:pic>
              </a:graphicData>
            </a:graphic>
          </wp:inline>
        </w:drawing>
      </w:r>
    </w:p>
    <w:p>
      <w:pPr>
        <w:numPr>
          <w:ilvl w:val="0"/>
          <w:numId w:val="0"/>
        </w:numPr>
        <w:ind w:leftChars="0"/>
        <w:jc w:val="center"/>
        <w:rPr>
          <w:rFonts w:hint="eastAsia"/>
          <w:sz w:val="32"/>
          <w:szCs w:val="32"/>
          <w:lang w:eastAsia="zh-CN"/>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（请使用“微信”或“支付宝”扫描上方二维码进行操作）</w:t>
      </w:r>
    </w:p>
    <w:p>
      <w:pPr>
        <w:numPr>
          <w:ilvl w:val="0"/>
          <w:numId w:val="0"/>
        </w:numPr>
        <w:ind w:firstLine="420"/>
        <w:jc w:val="left"/>
        <w:rPr>
          <w:rFonts w:hint="eastAsia" w:ascii="宋体" w:hAnsi="宋体" w:eastAsia="宋体" w:cs="宋体"/>
          <w:sz w:val="32"/>
          <w:szCs w:val="32"/>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400" w:lineRule="exact"/>
        <w:jc w:val="center"/>
        <w:textAlignment w:val="auto"/>
        <w:rPr>
          <w:rFonts w:hint="eastAsia" w:ascii="黑体" w:hAnsi="黑体" w:eastAsia="黑体" w:cs="黑体"/>
          <w:b w:val="0"/>
          <w:bCs/>
          <w:sz w:val="32"/>
          <w:szCs w:val="32"/>
          <w:lang w:val="en-US" w:eastAsia="zh-CN"/>
        </w:rPr>
      </w:pPr>
      <w:bookmarkStart w:id="0" w:name="_Toc1929"/>
    </w:p>
    <w:p>
      <w:pPr>
        <w:pStyle w:val="2"/>
        <w:keepNext/>
        <w:keepLines/>
        <w:pageBreakBefore w:val="0"/>
        <w:widowControl w:val="0"/>
        <w:kinsoku/>
        <w:wordWrap/>
        <w:overflowPunct/>
        <w:topLinePunct w:val="0"/>
        <w:autoSpaceDE/>
        <w:autoSpaceDN/>
        <w:bidi w:val="0"/>
        <w:adjustRightInd/>
        <w:snapToGrid/>
        <w:spacing w:before="0" w:after="0" w:line="400" w:lineRule="exact"/>
        <w:jc w:val="center"/>
        <w:textAlignment w:val="auto"/>
        <w:rPr>
          <w:rFonts w:hint="eastAsia" w:ascii="黑体" w:hAnsi="黑体" w:eastAsia="黑体" w:cs="黑体"/>
          <w:b w:val="0"/>
          <w:bCs/>
          <w:sz w:val="32"/>
          <w:szCs w:val="32"/>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400" w:lineRule="exact"/>
        <w:jc w:val="center"/>
        <w:textAlignment w:val="auto"/>
        <w:rPr>
          <w:rFonts w:hint="eastAsia" w:ascii="黑体" w:hAnsi="黑体" w:eastAsia="黑体" w:cs="黑体"/>
          <w:b w:val="0"/>
          <w:bCs/>
          <w:sz w:val="32"/>
          <w:szCs w:val="32"/>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400" w:lineRule="exact"/>
        <w:jc w:val="center"/>
        <w:textAlignment w:val="auto"/>
        <w:rPr>
          <w:rFonts w:hint="eastAsia" w:ascii="黑体" w:hAnsi="黑体" w:eastAsia="黑体" w:cs="黑体"/>
          <w:b w:val="0"/>
          <w:bCs/>
          <w:sz w:val="32"/>
          <w:szCs w:val="32"/>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400" w:lineRule="exact"/>
        <w:jc w:val="center"/>
        <w:textAlignment w:val="auto"/>
        <w:rPr>
          <w:rFonts w:hint="eastAsia" w:ascii="黑体" w:hAnsi="黑体" w:eastAsia="黑体" w:cs="黑体"/>
          <w:b w:val="0"/>
          <w:bCs/>
          <w:sz w:val="32"/>
          <w:szCs w:val="32"/>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申请食品（含保健食品）经营许可变更许可事项</w:t>
      </w:r>
      <w:bookmarkEnd w:id="0"/>
      <w:r>
        <w:rPr>
          <w:rFonts w:hint="eastAsia" w:ascii="方正小标宋简体" w:hAnsi="方正小标宋简体" w:eastAsia="方正小标宋简体" w:cs="方正小标宋简体"/>
          <w:b w:val="0"/>
          <w:bCs/>
          <w:sz w:val="44"/>
          <w:szCs w:val="44"/>
          <w:lang w:val="en-US" w:eastAsia="zh-CN"/>
        </w:rPr>
        <w:t>办事指南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黑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设定依据：</w:t>
      </w:r>
      <w:r>
        <w:rPr>
          <w:rFonts w:hint="eastAsia" w:ascii="宋体" w:hAnsi="宋体" w:eastAsia="宋体" w:cs="宋体"/>
          <w:sz w:val="32"/>
          <w:szCs w:val="32"/>
          <w:lang w:val="en-US" w:eastAsia="zh-CN"/>
        </w:rPr>
        <w:t>《中华人民共和国食品安全法》（2015年4月24日主席令第二十一号）第三十五条：国家对食品生产经营实行许可制度。从事食品生产、食品销售、餐饮服务，应当依法取得许可。但是，销售食用农产品，不需要取得许可。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申报材料：</w:t>
      </w:r>
      <w:r>
        <w:rPr>
          <w:rFonts w:hint="eastAsia" w:ascii="宋体" w:hAnsi="宋体" w:eastAsia="宋体" w:cs="宋体"/>
          <w:sz w:val="32"/>
          <w:szCs w:val="32"/>
          <w:lang w:val="en-US" w:eastAsia="zh-CN"/>
        </w:rPr>
        <w:t>1、《食品经营许可证》变更申请书原件1份。</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营业执照或者其他主体资格证明文件、企业法定代表人或负责人身份证复印件1份。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3、与食品经营相适应的主要设备设施布局、操作流程等文件原件1份。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从业人员健康和培训管理制度、食品安全管理员制度、食品安全自检自查与报告制度、食品经营过程与控制制度、场所及设施设备清洗消毒和维护保养制度、进货查验和查验记录制度、食品贮存管理制度、废弃物处置制度、食品安全突发事件应急处置方案等制度原件1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5、利用自动售货设备从事食品销售的，申请人还应当提交自动售货设备的产品合格证明、具体放置地点，经营者名称、住所、联系方式、食品经营许可证的公示方法等材料原件1份。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6、食品经营者申请通过网络经营的，申请人还应当提交网店链接地址、食品经营流程等材料原件1份。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7、申请人委托他人办理食品经营许可申请的，代理人应当提交授权委托书原件以及代理人的身份证明文件复印件1份。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收费标准：</w:t>
      </w:r>
      <w:r>
        <w:rPr>
          <w:rFonts w:hint="eastAsia" w:ascii="宋体" w:hAnsi="宋体" w:eastAsia="宋体" w:cs="宋体"/>
          <w:sz w:val="32"/>
          <w:szCs w:val="32"/>
          <w:lang w:val="en-US" w:eastAsia="zh-CN"/>
        </w:rPr>
        <w:t>不收费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办理流程：</w:t>
      </w:r>
      <w:r>
        <w:rPr>
          <w:rFonts w:hint="eastAsia" w:ascii="宋体" w:hAnsi="宋体" w:eastAsia="宋体" w:cs="宋体"/>
          <w:sz w:val="32"/>
          <w:szCs w:val="32"/>
          <w:lang w:val="en-US" w:eastAsia="zh-CN"/>
        </w:rPr>
        <w:t>收件—受理—审核—决定—送达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办理时限：</w:t>
      </w:r>
      <w:r>
        <w:rPr>
          <w:rFonts w:hint="eastAsia" w:ascii="宋体" w:hAnsi="宋体" w:eastAsia="宋体" w:cs="宋体"/>
          <w:sz w:val="32"/>
          <w:szCs w:val="32"/>
          <w:lang w:val="en-US" w:eastAsia="zh-CN"/>
        </w:rPr>
        <w:t>法定办理时限20个工作日，承诺办理时限6个工作日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Style w:val="2"/>
        <w:numPr>
          <w:numId w:val="0"/>
        </w:numPr>
        <w:bidi w:val="0"/>
        <w:ind w:leftChars="0"/>
        <w:jc w:val="center"/>
        <w:rPr>
          <w:rFonts w:hint="eastAsia"/>
          <w:sz w:val="36"/>
          <w:szCs w:val="21"/>
          <w:lang w:eastAsia="zh-CN"/>
        </w:rPr>
      </w:pPr>
      <w:bookmarkStart w:id="1" w:name="_Toc25582"/>
      <w:r>
        <w:rPr>
          <w:rFonts w:hint="eastAsia"/>
          <w:sz w:val="36"/>
          <w:szCs w:val="21"/>
          <w:lang w:eastAsia="zh-CN"/>
        </w:rPr>
        <w:t>申请食品（含保健食品）经营许可变更许可</w:t>
      </w:r>
      <w:bookmarkEnd w:id="1"/>
      <w:r>
        <w:rPr>
          <w:rFonts w:hint="eastAsia"/>
          <w:sz w:val="36"/>
          <w:szCs w:val="21"/>
          <w:lang w:eastAsia="zh-CN"/>
        </w:rPr>
        <w:t>二维码</w:t>
      </w:r>
    </w:p>
    <w:p>
      <w:pPr>
        <w:numPr>
          <w:ilvl w:val="0"/>
          <w:numId w:val="0"/>
        </w:numPr>
        <w:ind w:leftChars="0"/>
        <w:jc w:val="center"/>
        <w:rPr>
          <w:rFonts w:hint="eastAsia"/>
          <w:lang w:eastAsia="zh-CN"/>
        </w:rPr>
      </w:pPr>
      <w:r>
        <w:rPr>
          <w:rFonts w:hint="eastAsia"/>
          <w:lang w:eastAsia="zh-CN"/>
        </w:rPr>
        <w:drawing>
          <wp:inline distT="0" distB="0" distL="114300" distR="114300">
            <wp:extent cx="5039995" cy="5039995"/>
            <wp:effectExtent l="0" t="0" r="8255" b="8255"/>
            <wp:docPr id="53" name="图片 53" descr="23、食品（含保健食品）经营许可变更许可事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23、食品（含保健食品）经营许可变更许可事项"/>
                    <pic:cNvPicPr>
                      <a:picLocks noChangeAspect="1"/>
                    </pic:cNvPicPr>
                  </pic:nvPicPr>
                  <pic:blipFill>
                    <a:blip r:embed="rId5"/>
                    <a:stretch>
                      <a:fillRect/>
                    </a:stretch>
                  </pic:blipFill>
                  <pic:spPr>
                    <a:xfrm>
                      <a:off x="0" y="0"/>
                      <a:ext cx="5039995" cy="5039995"/>
                    </a:xfrm>
                    <a:prstGeom prst="rect">
                      <a:avLst/>
                    </a:prstGeom>
                  </pic:spPr>
                </pic:pic>
              </a:graphicData>
            </a:graphic>
          </wp:inline>
        </w:drawing>
      </w:r>
    </w:p>
    <w:p>
      <w:pPr>
        <w:numPr>
          <w:ilvl w:val="0"/>
          <w:numId w:val="0"/>
        </w:numPr>
        <w:ind w:leftChars="0"/>
        <w:jc w:val="center"/>
        <w:rPr>
          <w:rFonts w:hint="eastAsia"/>
          <w:sz w:val="32"/>
          <w:szCs w:val="32"/>
          <w:lang w:eastAsia="zh-CN"/>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（请使用“微信”或“支付宝”扫描上方二维码进行操作）</w:t>
      </w:r>
    </w:p>
    <w:p>
      <w:pPr>
        <w:numPr>
          <w:ilvl w:val="0"/>
          <w:numId w:val="0"/>
        </w:numPr>
        <w:ind w:firstLine="420"/>
        <w:jc w:val="left"/>
        <w:rPr>
          <w:rFonts w:hint="eastAsia" w:ascii="宋体" w:hAnsi="宋体" w:eastAsia="宋体" w:cs="宋体"/>
          <w:sz w:val="32"/>
          <w:szCs w:val="32"/>
          <w:lang w:val="en-US" w:eastAsia="zh-CN"/>
        </w:rPr>
      </w:pPr>
    </w:p>
    <w:p>
      <w:pPr>
        <w:numPr>
          <w:ilvl w:val="0"/>
          <w:numId w:val="0"/>
        </w:numPr>
        <w:ind w:firstLine="420"/>
        <w:jc w:val="left"/>
        <w:rPr>
          <w:rFonts w:hint="eastAsia" w:ascii="宋体" w:hAnsi="宋体" w:eastAsia="宋体" w:cs="宋体"/>
          <w:sz w:val="32"/>
          <w:szCs w:val="32"/>
          <w:lang w:val="en-US" w:eastAsia="zh-CN"/>
        </w:rPr>
      </w:pPr>
    </w:p>
    <w:p>
      <w:pPr>
        <w:numPr>
          <w:ilvl w:val="0"/>
          <w:numId w:val="0"/>
        </w:numPr>
        <w:ind w:firstLine="420"/>
        <w:jc w:val="left"/>
        <w:rPr>
          <w:rFonts w:hint="eastAsia" w:ascii="宋体" w:hAnsi="宋体" w:eastAsia="宋体" w:cs="宋体"/>
          <w:sz w:val="32"/>
          <w:szCs w:val="32"/>
          <w:lang w:val="en-US" w:eastAsia="zh-CN"/>
        </w:rPr>
      </w:pPr>
    </w:p>
    <w:p>
      <w:pPr>
        <w:numPr>
          <w:ilvl w:val="0"/>
          <w:numId w:val="0"/>
        </w:numPr>
        <w:ind w:firstLine="420"/>
        <w:jc w:val="left"/>
        <w:rPr>
          <w:rFonts w:hint="eastAsia" w:ascii="宋体" w:hAnsi="宋体" w:eastAsia="宋体" w:cs="宋体"/>
          <w:sz w:val="32"/>
          <w:szCs w:val="32"/>
          <w:lang w:val="en-US" w:eastAsia="zh-CN"/>
        </w:rPr>
      </w:pPr>
    </w:p>
    <w:p>
      <w:pPr>
        <w:numPr>
          <w:ilvl w:val="0"/>
          <w:numId w:val="0"/>
        </w:numPr>
        <w:ind w:firstLine="420"/>
        <w:jc w:val="left"/>
        <w:rPr>
          <w:rFonts w:hint="eastAsia" w:ascii="宋体" w:hAnsi="宋体" w:eastAsia="宋体" w:cs="宋体"/>
          <w:sz w:val="32"/>
          <w:szCs w:val="32"/>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bookmarkStart w:id="2" w:name="_Toc6319"/>
      <w:r>
        <w:rPr>
          <w:rFonts w:hint="eastAsia" w:ascii="方正小标宋简体" w:hAnsi="方正小标宋简体" w:eastAsia="方正小标宋简体" w:cs="方正小标宋简体"/>
          <w:b w:val="0"/>
          <w:bCs/>
          <w:sz w:val="44"/>
          <w:szCs w:val="44"/>
          <w:lang w:val="en-US" w:eastAsia="zh-CN"/>
        </w:rPr>
        <w:t>申请食品（含保健食品）经营许可补办</w:t>
      </w:r>
      <w:bookmarkEnd w:id="2"/>
      <w:r>
        <w:rPr>
          <w:rFonts w:hint="eastAsia" w:ascii="方正小标宋简体" w:hAnsi="方正小标宋简体" w:eastAsia="方正小标宋简体" w:cs="方正小标宋简体"/>
          <w:b w:val="0"/>
          <w:bCs/>
          <w:sz w:val="44"/>
          <w:szCs w:val="44"/>
          <w:lang w:val="en-US" w:eastAsia="zh-CN"/>
        </w:rPr>
        <w:t>办事指南</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黑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设定依据：</w:t>
      </w:r>
      <w:r>
        <w:rPr>
          <w:rFonts w:hint="eastAsia" w:ascii="宋体" w:hAnsi="宋体" w:eastAsia="宋体" w:cs="宋体"/>
          <w:sz w:val="32"/>
          <w:szCs w:val="32"/>
          <w:lang w:val="en-US" w:eastAsia="zh-CN"/>
        </w:rPr>
        <w:t>《中华人民共和国食品安全法》（2015年4月24日主席令第二十一号）第三十五条：国家对食品生产经营实行许可制度。从事食品生产、食品销售、餐饮服务，应当依法取得许可。但是，销售食用农产品，不需要取得许可。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申报材料：</w:t>
      </w:r>
      <w:r>
        <w:rPr>
          <w:rFonts w:hint="eastAsia" w:ascii="宋体" w:hAnsi="宋体" w:eastAsia="宋体" w:cs="宋体"/>
          <w:sz w:val="32"/>
          <w:szCs w:val="32"/>
          <w:lang w:val="en-US" w:eastAsia="zh-CN"/>
        </w:rPr>
        <w:t>1、食品经营许可证补办申请书原件1份。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2、申请人媒体上刊登遗失公告；或提交损坏的食品经营许可证原件1份。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3、法定代表人或负责人身份证复印件1份。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4、《企业授权委托书》和经办人身份证复印件1份。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收费标准：</w:t>
      </w:r>
      <w:r>
        <w:rPr>
          <w:rFonts w:hint="eastAsia" w:ascii="宋体" w:hAnsi="宋体" w:eastAsia="宋体" w:cs="宋体"/>
          <w:sz w:val="32"/>
          <w:szCs w:val="32"/>
          <w:lang w:val="en-US" w:eastAsia="zh-CN"/>
        </w:rPr>
        <w:t>不收费</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办理流程：</w:t>
      </w:r>
      <w:r>
        <w:rPr>
          <w:rFonts w:hint="eastAsia" w:ascii="宋体" w:hAnsi="宋体" w:eastAsia="宋体" w:cs="宋体"/>
          <w:sz w:val="32"/>
          <w:szCs w:val="32"/>
          <w:lang w:val="en-US" w:eastAsia="zh-CN"/>
        </w:rPr>
        <w:t>收件—受理—审核—决定—送达</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办理时限：</w:t>
      </w:r>
      <w:r>
        <w:rPr>
          <w:rFonts w:hint="eastAsia" w:ascii="宋体" w:hAnsi="宋体" w:eastAsia="宋体" w:cs="宋体"/>
          <w:sz w:val="32"/>
          <w:szCs w:val="32"/>
          <w:lang w:val="en-US" w:eastAsia="zh-CN"/>
        </w:rPr>
        <w:t>法定办理时限20个工作日，承诺办理时限6个工作日</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Style w:val="2"/>
        <w:numPr>
          <w:numId w:val="0"/>
        </w:numPr>
        <w:bidi w:val="0"/>
        <w:ind w:leftChars="0"/>
        <w:jc w:val="both"/>
        <w:rPr>
          <w:rFonts w:hint="eastAsia"/>
          <w:lang w:eastAsia="zh-CN"/>
        </w:rPr>
      </w:pPr>
      <w:bookmarkStart w:id="3" w:name="_Toc9838"/>
      <w:r>
        <w:rPr>
          <w:rFonts w:hint="eastAsia"/>
          <w:lang w:eastAsia="zh-CN"/>
        </w:rPr>
        <w:t>申请食品（含保健食品）经营许可补办</w:t>
      </w:r>
      <w:bookmarkEnd w:id="3"/>
      <w:r>
        <w:rPr>
          <w:rFonts w:hint="eastAsia"/>
          <w:lang w:eastAsia="zh-CN"/>
        </w:rPr>
        <w:t>二维码</w:t>
      </w:r>
    </w:p>
    <w:p>
      <w:pPr>
        <w:numPr>
          <w:ilvl w:val="0"/>
          <w:numId w:val="0"/>
        </w:numPr>
        <w:ind w:leftChars="0"/>
        <w:jc w:val="center"/>
        <w:rPr>
          <w:rFonts w:hint="eastAsia"/>
          <w:lang w:eastAsia="zh-CN"/>
        </w:rPr>
      </w:pPr>
      <w:r>
        <w:rPr>
          <w:rFonts w:hint="eastAsia"/>
          <w:lang w:eastAsia="zh-CN"/>
        </w:rPr>
        <w:drawing>
          <wp:inline distT="0" distB="0" distL="114300" distR="114300">
            <wp:extent cx="5039995" cy="5039995"/>
            <wp:effectExtent l="0" t="0" r="8255" b="8255"/>
            <wp:docPr id="54" name="图片 54" descr="24、食品（含保健食品）经营许可补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24、食品（含保健食品）经营许可补办"/>
                    <pic:cNvPicPr>
                      <a:picLocks noChangeAspect="1"/>
                    </pic:cNvPicPr>
                  </pic:nvPicPr>
                  <pic:blipFill>
                    <a:blip r:embed="rId6"/>
                    <a:stretch>
                      <a:fillRect/>
                    </a:stretch>
                  </pic:blipFill>
                  <pic:spPr>
                    <a:xfrm>
                      <a:off x="0" y="0"/>
                      <a:ext cx="5039995" cy="5039995"/>
                    </a:xfrm>
                    <a:prstGeom prst="rect">
                      <a:avLst/>
                    </a:prstGeom>
                  </pic:spPr>
                </pic:pic>
              </a:graphicData>
            </a:graphic>
          </wp:inline>
        </w:drawing>
      </w:r>
    </w:p>
    <w:p>
      <w:pPr>
        <w:numPr>
          <w:ilvl w:val="0"/>
          <w:numId w:val="0"/>
        </w:numPr>
        <w:ind w:leftChars="0"/>
        <w:jc w:val="center"/>
        <w:rPr>
          <w:rFonts w:hint="eastAsia"/>
          <w:sz w:val="32"/>
          <w:szCs w:val="32"/>
          <w:lang w:eastAsia="zh-CN"/>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（请使用“微信”或“支付宝”扫描上方二维码进行操作）</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bookmarkStart w:id="4" w:name="_Toc23660"/>
      <w:r>
        <w:rPr>
          <w:rFonts w:hint="eastAsia" w:ascii="方正小标宋简体" w:hAnsi="方正小标宋简体" w:eastAsia="方正小标宋简体" w:cs="方正小标宋简体"/>
          <w:b w:val="0"/>
          <w:bCs/>
          <w:sz w:val="44"/>
          <w:szCs w:val="44"/>
          <w:lang w:val="en-US" w:eastAsia="zh-CN"/>
        </w:rPr>
        <w:t>申请食品（含保健食品）经营许可延续</w:t>
      </w:r>
      <w:bookmarkEnd w:id="4"/>
      <w:r>
        <w:rPr>
          <w:rFonts w:hint="eastAsia" w:ascii="方正小标宋简体" w:hAnsi="方正小标宋简体" w:eastAsia="方正小标宋简体" w:cs="方正小标宋简体"/>
          <w:b w:val="0"/>
          <w:bCs/>
          <w:sz w:val="44"/>
          <w:szCs w:val="44"/>
          <w:lang w:val="en-US" w:eastAsia="zh-CN"/>
        </w:rPr>
        <w:t>办事指南</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黑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设定依据：</w:t>
      </w:r>
      <w:r>
        <w:rPr>
          <w:rFonts w:hint="eastAsia" w:ascii="宋体" w:hAnsi="宋体" w:eastAsia="宋体" w:cs="宋体"/>
          <w:sz w:val="32"/>
          <w:szCs w:val="32"/>
          <w:lang w:val="en-US" w:eastAsia="zh-CN"/>
        </w:rPr>
        <w:t>《中华人民共和国食品安全法》（2015年4月24日主席令第二十一号）第三十五条：国家对食品生产经营实行许可制度。从事食品生产、食品销售、餐饮服务，应当依法取得许可。但是，销售食用农产品，不需要取得许可。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申报材料：</w:t>
      </w:r>
      <w:r>
        <w:rPr>
          <w:rFonts w:hint="eastAsia" w:ascii="宋体" w:hAnsi="宋体" w:eastAsia="宋体" w:cs="宋体"/>
          <w:sz w:val="32"/>
          <w:szCs w:val="32"/>
          <w:lang w:val="en-US" w:eastAsia="zh-CN"/>
        </w:rPr>
        <w:t>1、食品经营许可延续申请表。</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2、食品经营许可证正本、副本。</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3、法定代表人或负责人身份证复印件1份。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4、《企业授权委托书》和经办人身份证复印件1份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收费标准：</w:t>
      </w:r>
      <w:r>
        <w:rPr>
          <w:rFonts w:hint="eastAsia" w:ascii="宋体" w:hAnsi="宋体" w:eastAsia="宋体" w:cs="宋体"/>
          <w:sz w:val="32"/>
          <w:szCs w:val="32"/>
          <w:lang w:val="en-US" w:eastAsia="zh-CN"/>
        </w:rPr>
        <w:t>不收费</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办理流程：</w:t>
      </w:r>
      <w:r>
        <w:rPr>
          <w:rFonts w:hint="eastAsia" w:ascii="宋体" w:hAnsi="宋体" w:eastAsia="宋体" w:cs="宋体"/>
          <w:sz w:val="32"/>
          <w:szCs w:val="32"/>
          <w:lang w:val="en-US" w:eastAsia="zh-CN"/>
        </w:rPr>
        <w:t>收件—受理—审核—决定—送达</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办理时限：</w:t>
      </w:r>
      <w:r>
        <w:rPr>
          <w:rFonts w:hint="eastAsia" w:ascii="宋体" w:hAnsi="宋体" w:eastAsia="宋体" w:cs="宋体"/>
          <w:sz w:val="32"/>
          <w:szCs w:val="32"/>
          <w:lang w:val="en-US" w:eastAsia="zh-CN"/>
        </w:rPr>
        <w:t>法定办理时限20个工作日，承诺办理时限6个工作日</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Style w:val="2"/>
        <w:numPr>
          <w:numId w:val="0"/>
        </w:numPr>
        <w:bidi w:val="0"/>
        <w:ind w:leftChars="0"/>
        <w:jc w:val="center"/>
        <w:rPr>
          <w:rFonts w:hint="eastAsia"/>
          <w:lang w:eastAsia="zh-CN"/>
        </w:rPr>
      </w:pPr>
      <w:bookmarkStart w:id="5" w:name="_Toc13305"/>
      <w:r>
        <w:rPr>
          <w:rFonts w:hint="eastAsia"/>
          <w:lang w:eastAsia="zh-CN"/>
        </w:rPr>
        <w:t>申请食品（含保健食品）经营许可延续</w:t>
      </w:r>
      <w:bookmarkEnd w:id="5"/>
      <w:r>
        <w:rPr>
          <w:rFonts w:hint="eastAsia"/>
          <w:lang w:eastAsia="zh-CN"/>
        </w:rPr>
        <w:t>二维码</w:t>
      </w:r>
    </w:p>
    <w:p>
      <w:pPr>
        <w:numPr>
          <w:ilvl w:val="0"/>
          <w:numId w:val="0"/>
        </w:numPr>
        <w:ind w:leftChars="0"/>
        <w:jc w:val="center"/>
        <w:rPr>
          <w:rFonts w:hint="eastAsia"/>
          <w:lang w:eastAsia="zh-CN"/>
        </w:rPr>
      </w:pPr>
      <w:r>
        <w:rPr>
          <w:rFonts w:hint="eastAsia"/>
          <w:lang w:eastAsia="zh-CN"/>
        </w:rPr>
        <w:drawing>
          <wp:inline distT="0" distB="0" distL="114300" distR="114300">
            <wp:extent cx="5039995" cy="5039995"/>
            <wp:effectExtent l="0" t="0" r="8255" b="8255"/>
            <wp:docPr id="55" name="图片 55" descr="25、食品（含保健食品）经营许可延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25、食品（含保健食品）经营许可延续"/>
                    <pic:cNvPicPr>
                      <a:picLocks noChangeAspect="1"/>
                    </pic:cNvPicPr>
                  </pic:nvPicPr>
                  <pic:blipFill>
                    <a:blip r:embed="rId7"/>
                    <a:stretch>
                      <a:fillRect/>
                    </a:stretch>
                  </pic:blipFill>
                  <pic:spPr>
                    <a:xfrm>
                      <a:off x="0" y="0"/>
                      <a:ext cx="5039995" cy="5039995"/>
                    </a:xfrm>
                    <a:prstGeom prst="rect">
                      <a:avLst/>
                    </a:prstGeom>
                  </pic:spPr>
                </pic:pic>
              </a:graphicData>
            </a:graphic>
          </wp:inline>
        </w:drawing>
      </w:r>
    </w:p>
    <w:p>
      <w:pPr>
        <w:numPr>
          <w:ilvl w:val="0"/>
          <w:numId w:val="0"/>
        </w:numPr>
        <w:ind w:leftChars="0"/>
        <w:jc w:val="center"/>
        <w:rPr>
          <w:rFonts w:hint="eastAsia"/>
          <w:sz w:val="32"/>
          <w:szCs w:val="32"/>
          <w:lang w:eastAsia="zh-CN"/>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（请使用“微信”或“支付宝”扫描上方二维码进行操作）</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bookmarkStart w:id="6" w:name="_Toc149"/>
      <w:r>
        <w:rPr>
          <w:rFonts w:hint="eastAsia" w:ascii="方正小标宋简体" w:hAnsi="方正小标宋简体" w:eastAsia="方正小标宋简体" w:cs="方正小标宋简体"/>
          <w:b w:val="0"/>
          <w:bCs/>
          <w:sz w:val="44"/>
          <w:szCs w:val="44"/>
          <w:lang w:val="en-US" w:eastAsia="zh-CN"/>
        </w:rPr>
        <w:t>申请食品（含保健食品）经营许可注销</w:t>
      </w:r>
      <w:bookmarkEnd w:id="6"/>
      <w:r>
        <w:rPr>
          <w:rFonts w:hint="eastAsia" w:ascii="方正小标宋简体" w:hAnsi="方正小标宋简体" w:eastAsia="方正小标宋简体" w:cs="方正小标宋简体"/>
          <w:b w:val="0"/>
          <w:bCs/>
          <w:sz w:val="44"/>
          <w:szCs w:val="44"/>
          <w:lang w:val="en-US" w:eastAsia="zh-CN"/>
        </w:rPr>
        <w:t>办事指南</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黑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设定依据：</w:t>
      </w:r>
      <w:r>
        <w:rPr>
          <w:rFonts w:hint="eastAsia" w:ascii="宋体" w:hAnsi="宋体" w:eastAsia="宋体" w:cs="宋体"/>
          <w:sz w:val="32"/>
          <w:szCs w:val="32"/>
          <w:lang w:val="en-US" w:eastAsia="zh-CN"/>
        </w:rPr>
        <w:t>《中华人民共和国食品安全法》（2015年4月24日主席令第二十一号）第三十五条：国家对食品生产经营实行许可制度。从事食品生产、食品销售、餐饮服务，应当依法取得许可。但是，销售食用农产品，不需要取得许可。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申报材料：</w:t>
      </w:r>
      <w:r>
        <w:rPr>
          <w:rFonts w:hint="eastAsia" w:ascii="宋体" w:hAnsi="宋体" w:eastAsia="宋体" w:cs="宋体"/>
          <w:sz w:val="32"/>
          <w:szCs w:val="32"/>
          <w:lang w:val="en-US" w:eastAsia="zh-CN"/>
        </w:rPr>
        <w:t>1、食品经营许可证注销申请书原件1份。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2、食品经营许可证正本、副本。</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3、法定代表人或负责人身份证复印件1份。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4、《企业授权委托书》和经办人身份证复印件1份。</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收费标准：</w:t>
      </w:r>
      <w:r>
        <w:rPr>
          <w:rFonts w:hint="eastAsia" w:ascii="宋体" w:hAnsi="宋体" w:eastAsia="宋体" w:cs="宋体"/>
          <w:sz w:val="32"/>
          <w:szCs w:val="32"/>
          <w:lang w:val="en-US" w:eastAsia="zh-CN"/>
        </w:rPr>
        <w:t>不收费</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办理流程：</w:t>
      </w:r>
      <w:r>
        <w:rPr>
          <w:rFonts w:hint="eastAsia" w:ascii="宋体" w:hAnsi="宋体" w:eastAsia="宋体" w:cs="宋体"/>
          <w:sz w:val="32"/>
          <w:szCs w:val="32"/>
          <w:lang w:val="en-US" w:eastAsia="zh-CN"/>
        </w:rPr>
        <w:t>收件—受理—审核—决定—送达</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办理时限：</w:t>
      </w:r>
      <w:r>
        <w:rPr>
          <w:rFonts w:hint="eastAsia" w:ascii="宋体" w:hAnsi="宋体" w:eastAsia="宋体" w:cs="宋体"/>
          <w:sz w:val="32"/>
          <w:szCs w:val="32"/>
          <w:lang w:val="en-US" w:eastAsia="zh-CN"/>
        </w:rPr>
        <w:t>法定办理时限20个工作日，承诺办理时限6个工作日</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pStyle w:val="2"/>
        <w:numPr>
          <w:numId w:val="0"/>
        </w:numPr>
        <w:bidi w:val="0"/>
        <w:ind w:leftChars="0"/>
        <w:jc w:val="center"/>
        <w:rPr>
          <w:rFonts w:hint="eastAsia"/>
          <w:lang w:eastAsia="zh-CN"/>
        </w:rPr>
      </w:pPr>
      <w:bookmarkStart w:id="7" w:name="_Toc31459"/>
      <w:r>
        <w:rPr>
          <w:rFonts w:hint="eastAsia"/>
          <w:lang w:eastAsia="zh-CN"/>
        </w:rPr>
        <w:t>申请食品（含保健食品）经营许可注销</w:t>
      </w:r>
      <w:bookmarkEnd w:id="7"/>
      <w:bookmarkStart w:id="8" w:name="_GoBack"/>
      <w:bookmarkEnd w:id="8"/>
      <w:r>
        <w:rPr>
          <w:rFonts w:hint="eastAsia"/>
          <w:lang w:eastAsia="zh-CN"/>
        </w:rPr>
        <w:t>二维码</w:t>
      </w:r>
    </w:p>
    <w:p>
      <w:pPr>
        <w:numPr>
          <w:ilvl w:val="0"/>
          <w:numId w:val="0"/>
        </w:numPr>
        <w:ind w:leftChars="0"/>
        <w:jc w:val="center"/>
        <w:rPr>
          <w:rFonts w:hint="eastAsia"/>
          <w:lang w:eastAsia="zh-CN"/>
        </w:rPr>
      </w:pPr>
      <w:r>
        <w:rPr>
          <w:rFonts w:hint="eastAsia"/>
          <w:lang w:eastAsia="zh-CN"/>
        </w:rPr>
        <w:drawing>
          <wp:inline distT="0" distB="0" distL="114300" distR="114300">
            <wp:extent cx="5039995" cy="5039995"/>
            <wp:effectExtent l="0" t="0" r="8255" b="8255"/>
            <wp:docPr id="56" name="图片 56" descr="26、食品（含保健食品）经营许可注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26、食品（含保健食品）经营许可注销"/>
                    <pic:cNvPicPr>
                      <a:picLocks noChangeAspect="1"/>
                    </pic:cNvPicPr>
                  </pic:nvPicPr>
                  <pic:blipFill>
                    <a:blip r:embed="rId8"/>
                    <a:stretch>
                      <a:fillRect/>
                    </a:stretch>
                  </pic:blipFill>
                  <pic:spPr>
                    <a:xfrm>
                      <a:off x="0" y="0"/>
                      <a:ext cx="5039995" cy="5039995"/>
                    </a:xfrm>
                    <a:prstGeom prst="rect">
                      <a:avLst/>
                    </a:prstGeom>
                  </pic:spPr>
                </pic:pic>
              </a:graphicData>
            </a:graphic>
          </wp:inline>
        </w:drawing>
      </w:r>
    </w:p>
    <w:p>
      <w:pPr>
        <w:numPr>
          <w:ilvl w:val="0"/>
          <w:numId w:val="0"/>
        </w:numPr>
        <w:ind w:leftChars="0"/>
        <w:jc w:val="center"/>
        <w:rPr>
          <w:rFonts w:hint="eastAsia"/>
          <w:sz w:val="32"/>
          <w:szCs w:val="32"/>
          <w:lang w:eastAsia="zh-CN"/>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（请使用“微信”或“支付宝”扫描上方二维码进行操作）</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p>
    <w:p>
      <w:pPr>
        <w:rPr>
          <w:sz w:val="32"/>
          <w:szCs w:val="32"/>
        </w:rPr>
      </w:pPr>
    </w:p>
    <w:sectPr>
      <w:pgSz w:w="11906" w:h="16838"/>
      <w:pgMar w:top="1440" w:right="1519" w:bottom="1383"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7EDB7"/>
    <w:multiLevelType w:val="singleLevel"/>
    <w:tmpl w:val="CE17EDB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3NjY4ZGJiZTY1Yzc3MzI5MjhjMWFiYjI0MWFjOTYifQ=="/>
  </w:docVars>
  <w:rsids>
    <w:rsidRoot w:val="00000000"/>
    <w:rsid w:val="517864FC"/>
    <w:rsid w:val="69425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2638</Words>
  <Characters>2663</Characters>
  <Lines>0</Lines>
  <Paragraphs>0</Paragraphs>
  <TotalTime>1</TotalTime>
  <ScaleCrop>false</ScaleCrop>
  <LinksUpToDate>false</LinksUpToDate>
  <CharactersWithSpaces>2663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胡晓锋</cp:lastModifiedBy>
  <dcterms:modified xsi:type="dcterms:W3CDTF">2022-10-11T07:20:00Z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6CB5A73C26DB485DA826179242E61C2A</vt:lpwstr>
  </property>
</Properties>
</file>