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ind w:firstLine="3092" w:firstLineChars="700"/>
        <w:jc w:val="both"/>
        <w:rPr>
          <w:rFonts w:hint="eastAsia" w:asciiTheme="majorEastAsia" w:hAnsiTheme="majorEastAsia" w:eastAsiaTheme="majorEastAsia"/>
          <w:b/>
          <w:sz w:val="30"/>
          <w:szCs w:val="30"/>
          <w:lang w:eastAsia="zh-CN"/>
        </w:rPr>
      </w:pPr>
      <w:r>
        <w:rPr>
          <w:rFonts w:hint="eastAsia" w:asciiTheme="majorEastAsia" w:hAnsiTheme="majorEastAsia" w:eastAsiaTheme="majorEastAsia"/>
          <w:b/>
          <w:sz w:val="44"/>
          <w:szCs w:val="44"/>
          <w:lang w:eastAsia="zh-CN"/>
        </w:rPr>
        <w:t>民</w:t>
      </w:r>
      <w:r>
        <w:rPr>
          <w:rFonts w:hint="eastAsia" w:asciiTheme="majorEastAsia" w:hAnsiTheme="majorEastAsia" w:eastAsiaTheme="majorEastAsia"/>
          <w:b/>
          <w:sz w:val="44"/>
          <w:szCs w:val="44"/>
          <w:lang w:val="en-US" w:eastAsia="zh-CN"/>
        </w:rPr>
        <w:t xml:space="preserve"> </w:t>
      </w:r>
      <w:r>
        <w:rPr>
          <w:rFonts w:hint="eastAsia" w:asciiTheme="majorEastAsia" w:hAnsiTheme="majorEastAsia" w:eastAsiaTheme="majorEastAsia"/>
          <w:b/>
          <w:sz w:val="44"/>
          <w:szCs w:val="44"/>
          <w:lang w:eastAsia="zh-CN"/>
        </w:rPr>
        <w:t>政</w:t>
      </w:r>
      <w:r>
        <w:rPr>
          <w:rFonts w:hint="eastAsia" w:asciiTheme="majorEastAsia" w:hAnsiTheme="majorEastAsia" w:eastAsiaTheme="majorEastAsia"/>
          <w:b/>
          <w:sz w:val="44"/>
          <w:szCs w:val="44"/>
          <w:lang w:val="en-US" w:eastAsia="zh-CN"/>
        </w:rPr>
        <w:t xml:space="preserve"> </w:t>
      </w:r>
      <w:r>
        <w:rPr>
          <w:rFonts w:hint="eastAsia" w:asciiTheme="majorEastAsia" w:hAnsiTheme="majorEastAsia" w:eastAsiaTheme="majorEastAsia"/>
          <w:b/>
          <w:sz w:val="44"/>
          <w:szCs w:val="44"/>
          <w:lang w:eastAsia="zh-CN"/>
        </w:rPr>
        <w:t>方</w:t>
      </w:r>
      <w:r>
        <w:rPr>
          <w:rFonts w:hint="eastAsia" w:asciiTheme="majorEastAsia" w:hAnsiTheme="majorEastAsia" w:eastAsiaTheme="majorEastAsia"/>
          <w:b/>
          <w:sz w:val="44"/>
          <w:szCs w:val="44"/>
          <w:lang w:val="en-US" w:eastAsia="zh-CN"/>
        </w:rPr>
        <w:t xml:space="preserve"> </w:t>
      </w:r>
      <w:r>
        <w:rPr>
          <w:rFonts w:hint="eastAsia" w:asciiTheme="majorEastAsia" w:hAnsiTheme="majorEastAsia" w:eastAsiaTheme="majorEastAsia"/>
          <w:b/>
          <w:sz w:val="44"/>
          <w:szCs w:val="44"/>
          <w:lang w:eastAsia="zh-CN"/>
        </w:rPr>
        <w:t>面</w:t>
      </w:r>
    </w:p>
    <w:p>
      <w:pPr>
        <w:spacing w:line="600" w:lineRule="exact"/>
        <w:ind w:firstLine="2209" w:firstLineChars="500"/>
        <w:jc w:val="both"/>
        <w:rPr>
          <w:rFonts w:hint="eastAsia" w:asciiTheme="majorEastAsia" w:hAnsiTheme="majorEastAsia" w:eastAsiaTheme="majorEastAsia"/>
          <w:b/>
          <w:sz w:val="44"/>
          <w:szCs w:val="44"/>
        </w:rPr>
      </w:pPr>
    </w:p>
    <w:p>
      <w:pPr>
        <w:spacing w:line="600" w:lineRule="exact"/>
        <w:ind w:firstLine="2209" w:firstLineChars="500"/>
        <w:jc w:val="both"/>
        <w:rPr>
          <w:rFonts w:hint="eastAsia" w:asciiTheme="majorEastAsia" w:hAnsiTheme="majorEastAsia" w:eastAsiaTheme="majorEastAsia"/>
          <w:b/>
          <w:sz w:val="44"/>
          <w:szCs w:val="44"/>
          <w:lang w:eastAsia="zh-CN"/>
        </w:rPr>
      </w:pPr>
      <w:r>
        <w:rPr>
          <w:rFonts w:hint="eastAsia" w:asciiTheme="majorEastAsia" w:hAnsiTheme="majorEastAsia" w:eastAsiaTheme="majorEastAsia"/>
          <w:b/>
          <w:sz w:val="44"/>
          <w:szCs w:val="44"/>
        </w:rPr>
        <w:t>特困人员认定条件解释</w:t>
      </w:r>
    </w:p>
    <w:p>
      <w:pPr>
        <w:spacing w:line="600" w:lineRule="exact"/>
        <w:rPr>
          <w:rFonts w:hint="eastAsia" w:ascii="仿宋" w:hAnsi="仿宋" w:eastAsia="仿宋"/>
          <w:b/>
          <w:sz w:val="32"/>
          <w:szCs w:val="32"/>
        </w:rPr>
      </w:pPr>
      <w:r>
        <w:rPr>
          <w:rFonts w:hint="eastAsia" w:ascii="仿宋" w:hAnsi="仿宋" w:eastAsia="仿宋"/>
          <w:b/>
          <w:sz w:val="32"/>
          <w:szCs w:val="32"/>
        </w:rPr>
        <w:t>依据:《河南省特困人员认定办法》(豫民[2021]7号):</w:t>
      </w:r>
    </w:p>
    <w:p>
      <w:pPr>
        <w:spacing w:line="600" w:lineRule="exact"/>
        <w:rPr>
          <w:rFonts w:hint="eastAsia" w:ascii="仿宋" w:hAnsi="仿宋" w:eastAsia="仿宋"/>
          <w:sz w:val="32"/>
          <w:szCs w:val="32"/>
        </w:rPr>
      </w:pPr>
      <w:r>
        <w:rPr>
          <w:rFonts w:hint="eastAsia" w:ascii="仿宋" w:hAnsi="仿宋" w:eastAsia="仿宋"/>
          <w:sz w:val="32"/>
          <w:szCs w:val="32"/>
        </w:rPr>
        <w:t xml:space="preserve">    一、前提是“三无”:无劳动能力，无生活来源，无法定赡养、抚养、扶养义务人或者法定义务人无履行义务能力。</w:t>
      </w:r>
    </w:p>
    <w:p>
      <w:pPr>
        <w:spacing w:line="600" w:lineRule="exact"/>
        <w:rPr>
          <w:rFonts w:hint="eastAsia" w:ascii="仿宋" w:hAnsi="仿宋" w:eastAsia="仿宋"/>
          <w:sz w:val="32"/>
          <w:szCs w:val="32"/>
        </w:rPr>
      </w:pPr>
      <w:r>
        <w:rPr>
          <w:rFonts w:hint="eastAsia" w:ascii="仿宋" w:hAnsi="仿宋" w:eastAsia="仿宋"/>
          <w:sz w:val="32"/>
          <w:szCs w:val="32"/>
        </w:rPr>
        <w:t xml:space="preserve">    1、无劳动能力:一是60周岁以上的老年人;二是未满16周岁的未成年人;三是残疾等级为一、二、三级的智力、精神残疾人，残疾等级为一、二级的肢体残疾人，残疾等级为一级的视力残疾人。(其他残疾种类不算)</w:t>
      </w:r>
    </w:p>
    <w:p>
      <w:pPr>
        <w:spacing w:line="600" w:lineRule="exact"/>
        <w:rPr>
          <w:rFonts w:hint="eastAsia" w:ascii="仿宋" w:hAnsi="仿宋" w:eastAsia="仿宋"/>
          <w:sz w:val="32"/>
          <w:szCs w:val="32"/>
        </w:rPr>
      </w:pPr>
      <w:r>
        <w:rPr>
          <w:rFonts w:hint="eastAsia" w:ascii="仿宋" w:hAnsi="仿宋" w:eastAsia="仿宋"/>
          <w:sz w:val="32"/>
          <w:szCs w:val="32"/>
        </w:rPr>
        <w:t xml:space="preserve">    2、无生活来源:通常情况下，没有劳动能力是没有收入来源的(基础养老保险、医疗保险、老龄补贴等各类福利补贴，各类优抚金、在校学生的奖学、助学补等、独生女子、计划生育奖励等都不算收入)。但是会有特困对象的近亲属给他交纳商业养老保险、灵活就业养老保险等情况，如果申请对象或特困人员还没有开始领取养老金的我认为可以享受待遇，如果已经开始领取养老金的就要计入收入，就不符合条件，或终止、取消待遇。</w:t>
      </w:r>
    </w:p>
    <w:p>
      <w:pPr>
        <w:spacing w:line="600" w:lineRule="exact"/>
        <w:rPr>
          <w:rFonts w:hint="eastAsia" w:ascii="仿宋" w:hAnsi="仿宋" w:eastAsia="仿宋"/>
          <w:sz w:val="32"/>
          <w:szCs w:val="32"/>
        </w:rPr>
      </w:pPr>
      <w:r>
        <w:rPr>
          <w:rFonts w:hint="eastAsia" w:ascii="仿宋" w:hAnsi="仿宋" w:eastAsia="仿宋"/>
          <w:sz w:val="32"/>
          <w:szCs w:val="32"/>
        </w:rPr>
        <w:t xml:space="preserve">    3、无法定赡养、抚养、扶养义务人:就是没有履行义务人。(赡养是小养老，抚养是老养小，夫妻之间叫扶养)</w:t>
      </w:r>
    </w:p>
    <w:p>
      <w:pPr>
        <w:spacing w:line="600" w:lineRule="exact"/>
        <w:rPr>
          <w:rFonts w:hint="eastAsia" w:ascii="仿宋" w:hAnsi="仿宋" w:eastAsia="仿宋"/>
          <w:sz w:val="32"/>
          <w:szCs w:val="32"/>
        </w:rPr>
      </w:pPr>
      <w:r>
        <w:rPr>
          <w:rFonts w:hint="eastAsia" w:ascii="仿宋" w:hAnsi="仿宋" w:eastAsia="仿宋"/>
          <w:sz w:val="32"/>
          <w:szCs w:val="32"/>
        </w:rPr>
        <w:t xml:space="preserve">    法定义务人无履行义务能力:应理解为一是本身就是特困人员;二是60周岁以上的最低生活保障对象;三是70周岁以上的老年人;四是重度残疾人(所有残疾类型一二级)和残疾等级为三级以上的智力、精神残疾人;五是无民事行为能力、被宣告失踪、或正在服刑的人员。</w:t>
      </w:r>
    </w:p>
    <w:p>
      <w:pPr>
        <w:spacing w:line="600" w:lineRule="exact"/>
        <w:rPr>
          <w:rFonts w:hint="eastAsia" w:ascii="仿宋" w:hAnsi="仿宋" w:eastAsia="仿宋"/>
          <w:sz w:val="32"/>
          <w:szCs w:val="32"/>
        </w:rPr>
      </w:pPr>
      <w:r>
        <w:rPr>
          <w:rFonts w:hint="eastAsia" w:ascii="仿宋" w:hAnsi="仿宋" w:eastAsia="仿宋"/>
          <w:sz w:val="32"/>
          <w:szCs w:val="32"/>
        </w:rPr>
        <w:t xml:space="preserve">    二、实践当中一般表现为以下几种情形:</w:t>
      </w:r>
    </w:p>
    <w:p>
      <w:pPr>
        <w:spacing w:line="600" w:lineRule="exact"/>
        <w:rPr>
          <w:rFonts w:hint="eastAsia" w:ascii="仿宋" w:hAnsi="仿宋" w:eastAsia="仿宋"/>
          <w:sz w:val="32"/>
          <w:szCs w:val="32"/>
        </w:rPr>
      </w:pPr>
      <w:r>
        <w:rPr>
          <w:rFonts w:hint="eastAsia" w:ascii="仿宋" w:hAnsi="仿宋" w:eastAsia="仿宋"/>
          <w:sz w:val="32"/>
          <w:szCs w:val="32"/>
        </w:rPr>
        <w:t xml:space="preserve">    1、年满60周岁，无配偶无子女无收入的(此类情形最</w:t>
      </w:r>
    </w:p>
    <w:p>
      <w:pPr>
        <w:spacing w:line="600" w:lineRule="exact"/>
        <w:rPr>
          <w:rFonts w:hint="eastAsia" w:ascii="仿宋" w:hAnsi="仿宋" w:eastAsia="仿宋"/>
          <w:sz w:val="32"/>
          <w:szCs w:val="32"/>
        </w:rPr>
      </w:pPr>
      <w:r>
        <w:rPr>
          <w:rFonts w:hint="eastAsia" w:ascii="仿宋" w:hAnsi="仿宋" w:eastAsia="仿宋"/>
          <w:sz w:val="32"/>
          <w:szCs w:val="32"/>
        </w:rPr>
        <w:t>为典型，也最多);</w:t>
      </w:r>
    </w:p>
    <w:p>
      <w:pPr>
        <w:spacing w:line="600" w:lineRule="exact"/>
        <w:rPr>
          <w:rFonts w:hint="eastAsia" w:ascii="仿宋" w:hAnsi="仿宋" w:eastAsia="仿宋"/>
          <w:sz w:val="32"/>
          <w:szCs w:val="32"/>
        </w:rPr>
      </w:pPr>
      <w:r>
        <w:rPr>
          <w:rFonts w:hint="eastAsia" w:ascii="仿宋" w:hAnsi="仿宋" w:eastAsia="仿宋"/>
          <w:sz w:val="32"/>
          <w:szCs w:val="32"/>
        </w:rPr>
        <w:t xml:space="preserve">    2、夫妻双方年满60周岁，无子女无收入的(有子女但</w:t>
      </w:r>
    </w:p>
    <w:p>
      <w:pPr>
        <w:spacing w:line="600" w:lineRule="exact"/>
        <w:rPr>
          <w:rFonts w:ascii="仿宋" w:hAnsi="仿宋" w:eastAsia="仿宋"/>
          <w:sz w:val="32"/>
          <w:szCs w:val="32"/>
        </w:rPr>
      </w:pPr>
      <w:r>
        <w:rPr>
          <w:rFonts w:hint="eastAsia" w:ascii="仿宋" w:hAnsi="仿宋" w:eastAsia="仿宋"/>
          <w:sz w:val="32"/>
          <w:szCs w:val="32"/>
        </w:rPr>
        <w:t>殇了都应该算);</w:t>
      </w:r>
    </w:p>
    <w:p>
      <w:pPr>
        <w:spacing w:line="600" w:lineRule="exact"/>
        <w:rPr>
          <w:rFonts w:hint="eastAsia" w:ascii="仿宋" w:hAnsi="仿宋" w:eastAsia="仿宋"/>
          <w:sz w:val="32"/>
          <w:szCs w:val="32"/>
        </w:rPr>
      </w:pPr>
      <w:r>
        <w:rPr>
          <w:rFonts w:hint="eastAsia" w:ascii="仿宋" w:hAnsi="仿宋" w:eastAsia="仿宋"/>
          <w:sz w:val="32"/>
          <w:szCs w:val="32"/>
        </w:rPr>
        <w:t xml:space="preserve">    3、年满16周岁未到60周岁无配偶(或有配偶但无履行义务能力的)，无子女(或有子女但无履行义务能力的)，无收入，个人残疾程度达到肢体一二级，精神、智障一二三级,视力一级;父母是60岁以上低保，或者70岁以上，或者重残或精神智障三级以上的;</w:t>
      </w:r>
    </w:p>
    <w:p>
      <w:pPr>
        <w:spacing w:line="600" w:lineRule="exact"/>
        <w:ind w:firstLine="640" w:firstLineChars="200"/>
        <w:rPr>
          <w:rFonts w:hint="eastAsia" w:ascii="仿宋" w:hAnsi="仿宋" w:eastAsia="仿宋"/>
          <w:sz w:val="32"/>
          <w:szCs w:val="32"/>
        </w:rPr>
      </w:pPr>
      <w:r>
        <w:rPr>
          <w:rFonts w:hint="eastAsia" w:ascii="仿宋" w:hAnsi="仿宋" w:eastAsia="仿宋"/>
          <w:sz w:val="32"/>
          <w:szCs w:val="32"/>
        </w:rPr>
        <w:t>三、有下列财产状况的不符合特困条件</w:t>
      </w:r>
    </w:p>
    <w:p>
      <w:pPr>
        <w:spacing w:line="600" w:lineRule="exact"/>
        <w:ind w:firstLine="640" w:firstLineChars="200"/>
        <w:rPr>
          <w:rFonts w:hint="eastAsia" w:ascii="仿宋" w:hAnsi="仿宋" w:eastAsia="仿宋"/>
          <w:sz w:val="32"/>
          <w:szCs w:val="32"/>
        </w:rPr>
      </w:pPr>
      <w:r>
        <w:rPr>
          <w:rFonts w:hint="eastAsia" w:ascii="仿宋" w:hAnsi="仿宋" w:eastAsia="仿宋"/>
          <w:sz w:val="32"/>
          <w:szCs w:val="32"/>
        </w:rPr>
        <w:t>1、家庭拥有的全部现金、存款、有价证券以及贵金属等物品(按当时市场价估算)的人均占有总额超过当地18个月城乡最低生活保障标准的(一般政府征地补偿会产生这种情况);</w:t>
      </w:r>
    </w:p>
    <w:p>
      <w:pPr>
        <w:spacing w:line="600" w:lineRule="exact"/>
        <w:ind w:firstLine="640" w:firstLineChars="200"/>
        <w:rPr>
          <w:rFonts w:hint="eastAsia" w:ascii="仿宋" w:hAnsi="仿宋" w:eastAsia="仿宋"/>
          <w:sz w:val="32"/>
          <w:szCs w:val="32"/>
        </w:rPr>
      </w:pPr>
      <w:r>
        <w:rPr>
          <w:rFonts w:hint="eastAsia" w:ascii="仿宋" w:hAnsi="仿宋" w:eastAsia="仿宋"/>
          <w:sz w:val="32"/>
          <w:szCs w:val="32"/>
        </w:rPr>
        <w:t>2、拥有机动车辆(残疾人功能性补偿代步机动车辆除外)、船舶、工程机械及大型农机具的;</w:t>
      </w:r>
    </w:p>
    <w:p>
      <w:pPr>
        <w:spacing w:line="600" w:lineRule="exact"/>
        <w:ind w:firstLine="640" w:firstLineChars="200"/>
        <w:rPr>
          <w:rFonts w:hint="eastAsia" w:ascii="仿宋" w:hAnsi="仿宋" w:eastAsia="仿宋"/>
          <w:sz w:val="32"/>
          <w:szCs w:val="32"/>
        </w:rPr>
      </w:pPr>
      <w:r>
        <w:rPr>
          <w:rFonts w:hint="eastAsia" w:ascii="仿宋" w:hAnsi="仿宋" w:eastAsia="仿宋"/>
          <w:sz w:val="32"/>
          <w:szCs w:val="32"/>
        </w:rPr>
        <w:t>3、拥有2套(含)以上产权住房的;或者拥有一套产权住房，但人均面积及居住条件明显超过当地平均水平的;</w:t>
      </w:r>
    </w:p>
    <w:p>
      <w:pPr>
        <w:spacing w:line="600" w:lineRule="exact"/>
        <w:ind w:firstLine="640" w:firstLineChars="200"/>
        <w:rPr>
          <w:rFonts w:hint="eastAsia" w:ascii="仿宋" w:hAnsi="仿宋" w:eastAsia="仿宋"/>
          <w:sz w:val="32"/>
          <w:szCs w:val="32"/>
        </w:rPr>
      </w:pPr>
      <w:r>
        <w:rPr>
          <w:rFonts w:hint="eastAsia" w:ascii="仿宋" w:hAnsi="仿宋" w:eastAsia="仿宋"/>
          <w:sz w:val="32"/>
          <w:szCs w:val="32"/>
        </w:rPr>
        <w:t>4、拥有商业门面房、店铺的;</w:t>
      </w:r>
    </w:p>
    <w:p>
      <w:pPr>
        <w:spacing w:line="600" w:lineRule="exact"/>
        <w:ind w:firstLine="640" w:firstLineChars="200"/>
        <w:rPr>
          <w:rFonts w:hint="eastAsia" w:ascii="仿宋" w:hAnsi="仿宋" w:eastAsia="仿宋"/>
          <w:sz w:val="32"/>
          <w:szCs w:val="32"/>
        </w:rPr>
      </w:pPr>
      <w:r>
        <w:rPr>
          <w:rFonts w:hint="eastAsia" w:ascii="仿宋" w:hAnsi="仿宋" w:eastAsia="仿宋"/>
          <w:sz w:val="32"/>
          <w:szCs w:val="32"/>
        </w:rPr>
        <w:t>5、拥有注册的企业(公司)或持有股份以及其他投资行为(不包括储蓄行为)的;</w:t>
      </w:r>
    </w:p>
    <w:p>
      <w:pPr>
        <w:spacing w:line="600" w:lineRule="exact"/>
        <w:ind w:firstLine="640" w:firstLineChars="200"/>
        <w:rPr>
          <w:rFonts w:hint="eastAsia" w:ascii="仿宋" w:hAnsi="仿宋" w:eastAsia="仿宋"/>
          <w:sz w:val="32"/>
          <w:szCs w:val="32"/>
        </w:rPr>
      </w:pPr>
      <w:r>
        <w:rPr>
          <w:rFonts w:hint="eastAsia" w:ascii="仿宋" w:hAnsi="仿宋" w:eastAsia="仿宋"/>
          <w:sz w:val="32"/>
          <w:szCs w:val="32"/>
        </w:rPr>
        <w:t>6、额外转包耕地、林地、草地、园地及其他农业土地的;</w:t>
      </w:r>
    </w:p>
    <w:p>
      <w:pPr>
        <w:spacing w:line="600" w:lineRule="exact"/>
        <w:ind w:firstLine="640" w:firstLineChars="200"/>
        <w:rPr>
          <w:rFonts w:hint="eastAsia" w:ascii="仿宋" w:hAnsi="仿宋" w:eastAsia="仿宋"/>
          <w:sz w:val="32"/>
          <w:szCs w:val="32"/>
        </w:rPr>
      </w:pPr>
      <w:r>
        <w:rPr>
          <w:rFonts w:hint="eastAsia" w:ascii="仿宋" w:hAnsi="仿宋" w:eastAsia="仿宋"/>
          <w:sz w:val="32"/>
          <w:szCs w:val="32"/>
        </w:rPr>
        <w:t>7、本人及家庭成员申请前一年内购买生活非必需高档消费品的;</w:t>
      </w:r>
    </w:p>
    <w:p>
      <w:pPr>
        <w:spacing w:line="600" w:lineRule="exact"/>
        <w:ind w:firstLine="640" w:firstLineChars="200"/>
        <w:rPr>
          <w:rFonts w:hint="eastAsia" w:ascii="仿宋" w:hAnsi="仿宋" w:eastAsia="仿宋"/>
          <w:sz w:val="32"/>
          <w:szCs w:val="32"/>
        </w:rPr>
      </w:pPr>
      <w:r>
        <w:rPr>
          <w:rFonts w:hint="eastAsia" w:ascii="仿宋" w:hAnsi="仿宋" w:eastAsia="仿宋"/>
          <w:sz w:val="32"/>
          <w:szCs w:val="32"/>
        </w:rPr>
        <w:t>8、通过离婚、赠予、转让等方式放弃自己应得财产或份额，或者放弃合法资产及收入的;</w:t>
      </w:r>
    </w:p>
    <w:p>
      <w:pPr>
        <w:spacing w:line="600" w:lineRule="exact"/>
        <w:ind w:firstLine="640" w:firstLineChars="200"/>
        <w:rPr>
          <w:rFonts w:hint="eastAsia" w:ascii="仿宋" w:hAnsi="仿宋" w:eastAsia="仿宋"/>
          <w:sz w:val="32"/>
          <w:szCs w:val="32"/>
        </w:rPr>
      </w:pPr>
      <w:r>
        <w:rPr>
          <w:rFonts w:hint="eastAsia" w:ascii="仿宋" w:hAnsi="仿宋" w:eastAsia="仿宋"/>
          <w:sz w:val="32"/>
          <w:szCs w:val="32"/>
        </w:rPr>
        <w:t>9、故意采取规避法律、法规的行为，导致无经济来源</w:t>
      </w:r>
    </w:p>
    <w:p>
      <w:pPr>
        <w:spacing w:line="600" w:lineRule="exact"/>
        <w:rPr>
          <w:rFonts w:hint="eastAsia" w:ascii="仿宋" w:hAnsi="仿宋" w:eastAsia="仿宋"/>
          <w:sz w:val="32"/>
          <w:szCs w:val="32"/>
        </w:rPr>
      </w:pPr>
      <w:r>
        <w:rPr>
          <w:rFonts w:hint="eastAsia" w:ascii="仿宋" w:hAnsi="仿宋" w:eastAsia="仿宋"/>
          <w:sz w:val="32"/>
          <w:szCs w:val="32"/>
        </w:rPr>
        <w:t>或者收入减少的。</w:t>
      </w:r>
    </w:p>
    <w:p>
      <w:pPr>
        <w:spacing w:line="600" w:lineRule="exact"/>
        <w:ind w:firstLine="480" w:firstLineChars="150"/>
        <w:rPr>
          <w:rFonts w:hint="eastAsia" w:ascii="仿宋" w:hAnsi="仿宋" w:eastAsia="仿宋"/>
          <w:sz w:val="32"/>
          <w:szCs w:val="32"/>
        </w:rPr>
      </w:pPr>
      <w:r>
        <w:rPr>
          <w:rFonts w:hint="eastAsia" w:ascii="仿宋" w:hAnsi="仿宋" w:eastAsia="仿宋"/>
          <w:sz w:val="32"/>
          <w:szCs w:val="32"/>
        </w:rPr>
        <w:t>以上内容解释不到位或不全面的以《河南省特困人员认</w:t>
      </w:r>
    </w:p>
    <w:p>
      <w:pPr>
        <w:spacing w:line="600" w:lineRule="exact"/>
        <w:rPr>
          <w:rFonts w:hint="eastAsia" w:ascii="仿宋" w:hAnsi="仿宋" w:eastAsia="仿宋"/>
          <w:sz w:val="32"/>
          <w:szCs w:val="32"/>
        </w:rPr>
      </w:pPr>
      <w:r>
        <w:rPr>
          <w:rFonts w:hint="eastAsia" w:ascii="仿宋" w:hAnsi="仿宋" w:eastAsia="仿宋"/>
          <w:sz w:val="32"/>
          <w:szCs w:val="32"/>
        </w:rPr>
        <w:t>定办法(试行)》(豫民[2021]7号)精神为准。</w:t>
      </w:r>
    </w:p>
    <w:p>
      <w:pPr>
        <w:spacing w:line="600" w:lineRule="exact"/>
        <w:rPr>
          <w:rFonts w:hint="eastAsia" w:ascii="仿宋" w:hAnsi="仿宋" w:eastAsia="仿宋"/>
          <w:sz w:val="32"/>
          <w:szCs w:val="32"/>
        </w:rPr>
      </w:pPr>
    </w:p>
    <w:p>
      <w:pPr>
        <w:spacing w:line="600" w:lineRule="exact"/>
        <w:jc w:val="center"/>
        <w:rPr>
          <w:rFonts w:hint="eastAsia" w:asciiTheme="majorEastAsia" w:hAnsiTheme="majorEastAsia" w:eastAsiaTheme="majorEastAsia"/>
          <w:b/>
          <w:sz w:val="44"/>
          <w:szCs w:val="44"/>
        </w:rPr>
      </w:pPr>
      <w:r>
        <w:rPr>
          <w:rFonts w:hint="eastAsia" w:asciiTheme="majorEastAsia" w:hAnsiTheme="majorEastAsia" w:eastAsiaTheme="majorEastAsia"/>
          <w:b/>
          <w:sz w:val="44"/>
          <w:szCs w:val="44"/>
        </w:rPr>
        <w:t>农村低保人员认定条件解释</w:t>
      </w:r>
    </w:p>
    <w:p>
      <w:pPr>
        <w:pStyle w:val="2"/>
        <w:spacing w:before="0" w:beforeAutospacing="0" w:after="0" w:afterAutospacing="0" w:line="600" w:lineRule="exact"/>
        <w:rPr>
          <w:rFonts w:ascii="仿宋" w:hAnsi="仿宋" w:eastAsia="仿宋"/>
          <w:b/>
          <w:sz w:val="32"/>
          <w:szCs w:val="32"/>
        </w:rPr>
      </w:pPr>
      <w:r>
        <w:rPr>
          <w:rFonts w:ascii="仿宋" w:hAnsi="仿宋" w:eastAsia="仿宋"/>
          <w:b/>
          <w:sz w:val="32"/>
          <w:szCs w:val="32"/>
        </w:rPr>
        <w:t>认定标准</w:t>
      </w:r>
      <w:r>
        <w:rPr>
          <w:rFonts w:hint="eastAsia" w:ascii="仿宋" w:hAnsi="仿宋" w:eastAsia="仿宋"/>
          <w:b/>
          <w:sz w:val="32"/>
          <w:szCs w:val="32"/>
        </w:rPr>
        <w:t>：</w:t>
      </w:r>
    </w:p>
    <w:p>
      <w:pPr>
        <w:pStyle w:val="2"/>
        <w:spacing w:before="0" w:beforeAutospacing="0" w:after="0" w:afterAutospacing="0" w:line="600" w:lineRule="exact"/>
        <w:ind w:firstLine="640" w:firstLineChars="200"/>
        <w:rPr>
          <w:rFonts w:ascii="仿宋" w:hAnsi="仿宋" w:eastAsia="仿宋"/>
          <w:sz w:val="32"/>
          <w:szCs w:val="32"/>
        </w:rPr>
      </w:pPr>
      <w:r>
        <w:rPr>
          <w:rFonts w:hint="eastAsia" w:ascii="仿宋" w:hAnsi="仿宋" w:eastAsia="仿宋"/>
          <w:sz w:val="32"/>
          <w:szCs w:val="32"/>
        </w:rPr>
        <w:t>一、</w:t>
      </w:r>
      <w:r>
        <w:rPr>
          <w:rFonts w:ascii="仿宋" w:hAnsi="仿宋" w:eastAsia="仿宋"/>
          <w:sz w:val="32"/>
          <w:szCs w:val="32"/>
        </w:rPr>
        <w:t xml:space="preserve"> 申请最低生活保障，申请人家庭经济状况应当同时符合以下情形：</w:t>
      </w:r>
    </w:p>
    <w:p>
      <w:pPr>
        <w:pStyle w:val="2"/>
        <w:spacing w:before="0" w:beforeAutospacing="0" w:after="0" w:afterAutospacing="0" w:line="600" w:lineRule="exact"/>
        <w:ind w:firstLine="640" w:firstLineChars="200"/>
        <w:rPr>
          <w:rFonts w:hint="eastAsia" w:ascii="仿宋" w:hAnsi="仿宋" w:eastAsia="仿宋"/>
          <w:sz w:val="32"/>
          <w:szCs w:val="32"/>
        </w:rPr>
      </w:pPr>
      <w:r>
        <w:rPr>
          <w:rFonts w:hint="eastAsia" w:ascii="仿宋" w:hAnsi="仿宋" w:eastAsia="仿宋"/>
          <w:sz w:val="32"/>
          <w:szCs w:val="32"/>
          <w:lang w:val="en-US" w:eastAsia="zh-CN"/>
        </w:rPr>
        <w:t>1.</w:t>
      </w:r>
      <w:r>
        <w:rPr>
          <w:rFonts w:ascii="仿宋" w:hAnsi="仿宋" w:eastAsia="仿宋"/>
          <w:sz w:val="32"/>
          <w:szCs w:val="32"/>
        </w:rPr>
        <w:t>家庭人均收入低于当地同期最低生活保障标准</w:t>
      </w:r>
      <w:r>
        <w:rPr>
          <w:rFonts w:hint="eastAsia" w:ascii="仿宋" w:hAnsi="仿宋" w:eastAsia="仿宋"/>
          <w:sz w:val="32"/>
          <w:szCs w:val="32"/>
          <w:lang w:val="en-US" w:eastAsia="zh-CN"/>
        </w:rPr>
        <w:t>,年收入不超过5400元</w:t>
      </w:r>
      <w:r>
        <w:rPr>
          <w:rFonts w:ascii="仿宋" w:hAnsi="仿宋" w:eastAsia="仿宋"/>
          <w:sz w:val="32"/>
          <w:szCs w:val="32"/>
        </w:rPr>
        <w:t>。</w:t>
      </w:r>
    </w:p>
    <w:p>
      <w:pPr>
        <w:pStyle w:val="2"/>
        <w:spacing w:before="0" w:beforeAutospacing="0" w:after="0" w:afterAutospacing="0" w:line="600" w:lineRule="exact"/>
        <w:ind w:firstLine="640" w:firstLineChars="200"/>
        <w:rPr>
          <w:rFonts w:ascii="仿宋" w:hAnsi="仿宋" w:eastAsia="仿宋"/>
          <w:sz w:val="32"/>
          <w:szCs w:val="32"/>
        </w:rPr>
      </w:pPr>
      <w:r>
        <w:rPr>
          <w:rFonts w:hint="eastAsia" w:ascii="仿宋" w:hAnsi="仿宋" w:eastAsia="仿宋"/>
          <w:sz w:val="32"/>
          <w:szCs w:val="32"/>
          <w:lang w:val="en-US" w:eastAsia="zh-CN"/>
        </w:rPr>
        <w:t>2.</w:t>
      </w:r>
      <w:r>
        <w:rPr>
          <w:rFonts w:ascii="仿宋" w:hAnsi="仿宋" w:eastAsia="仿宋"/>
          <w:sz w:val="32"/>
          <w:szCs w:val="32"/>
        </w:rPr>
        <w:t>家庭人均拥有现金、存款、商业保险、有价证券等金融性资产低于当地同期2倍年最低生活保障标准。</w:t>
      </w:r>
    </w:p>
    <w:p>
      <w:pPr>
        <w:pStyle w:val="2"/>
        <w:spacing w:before="0" w:beforeAutospacing="0" w:after="0" w:afterAutospacing="0" w:line="600" w:lineRule="exact"/>
        <w:ind w:firstLine="640" w:firstLineChars="200"/>
        <w:rPr>
          <w:rFonts w:ascii="仿宋" w:hAnsi="仿宋" w:eastAsia="仿宋"/>
          <w:sz w:val="32"/>
          <w:szCs w:val="32"/>
        </w:rPr>
      </w:pPr>
      <w:r>
        <w:rPr>
          <w:rFonts w:hint="eastAsia" w:ascii="仿宋" w:hAnsi="仿宋" w:eastAsia="仿宋"/>
          <w:sz w:val="32"/>
          <w:szCs w:val="32"/>
          <w:lang w:val="en-US" w:eastAsia="zh-CN"/>
        </w:rPr>
        <w:t>3.</w:t>
      </w:r>
      <w:r>
        <w:rPr>
          <w:rFonts w:ascii="仿宋" w:hAnsi="仿宋" w:eastAsia="仿宋"/>
          <w:sz w:val="32"/>
          <w:szCs w:val="32"/>
        </w:rPr>
        <w:t>家庭成员名下无非居住类房屋（如商铺、办公楼、厂房、酒店式公寓等），但有住宅改变为经营性用房的房屋兼做家庭唯一居住场所的除外。</w:t>
      </w:r>
    </w:p>
    <w:p>
      <w:pPr>
        <w:pStyle w:val="2"/>
        <w:spacing w:before="0" w:beforeAutospacing="0" w:after="0" w:afterAutospacing="0" w:line="600" w:lineRule="exact"/>
        <w:ind w:firstLine="640" w:firstLineChars="200"/>
        <w:rPr>
          <w:rFonts w:ascii="仿宋" w:hAnsi="仿宋" w:eastAsia="仿宋"/>
          <w:sz w:val="32"/>
          <w:szCs w:val="32"/>
        </w:rPr>
      </w:pPr>
      <w:r>
        <w:rPr>
          <w:rFonts w:hint="eastAsia" w:ascii="仿宋" w:hAnsi="仿宋" w:eastAsia="仿宋"/>
          <w:sz w:val="32"/>
          <w:szCs w:val="32"/>
          <w:lang w:val="en-US" w:eastAsia="zh-CN"/>
        </w:rPr>
        <w:t>4.</w:t>
      </w:r>
      <w:r>
        <w:rPr>
          <w:rFonts w:ascii="仿宋" w:hAnsi="仿宋" w:eastAsia="仿宋"/>
          <w:sz w:val="32"/>
          <w:szCs w:val="32"/>
        </w:rPr>
        <w:t>家庭成员名下仅有1套住房或无房，或者有2套住房且人均建筑面积不高于统计部门公布的上年度当地人均住房建筑面积。住房包括产权住房、宅基地住房等。</w:t>
      </w:r>
    </w:p>
    <w:p>
      <w:pPr>
        <w:pStyle w:val="2"/>
        <w:spacing w:before="0" w:beforeAutospacing="0" w:after="0" w:afterAutospacing="0" w:line="600" w:lineRule="exact"/>
        <w:ind w:firstLine="640" w:firstLineChars="200"/>
        <w:rPr>
          <w:rFonts w:ascii="仿宋" w:hAnsi="仿宋" w:eastAsia="仿宋"/>
          <w:sz w:val="32"/>
          <w:szCs w:val="32"/>
        </w:rPr>
      </w:pPr>
      <w:r>
        <w:rPr>
          <w:rFonts w:hint="eastAsia" w:ascii="仿宋" w:hAnsi="仿宋" w:eastAsia="仿宋"/>
          <w:sz w:val="32"/>
          <w:szCs w:val="32"/>
          <w:lang w:val="en-US" w:eastAsia="zh-CN"/>
        </w:rPr>
        <w:t>5.</w:t>
      </w:r>
      <w:r>
        <w:rPr>
          <w:rFonts w:ascii="仿宋" w:hAnsi="仿宋" w:eastAsia="仿宋"/>
          <w:sz w:val="32"/>
          <w:szCs w:val="32"/>
        </w:rPr>
        <w:t>家庭成员名下无生活用机动车辆、船舶、大型农机具等大型机械，作为唯一谋生工具的小型经营性车辆、普通摩托车、残疾人功能性补偿代步机动车辆除外。</w:t>
      </w:r>
    </w:p>
    <w:p>
      <w:pPr>
        <w:pStyle w:val="2"/>
        <w:spacing w:before="0" w:beforeAutospacing="0" w:after="0" w:afterAutospacing="0" w:line="600" w:lineRule="exact"/>
        <w:ind w:firstLine="640" w:firstLineChars="200"/>
        <w:rPr>
          <w:rFonts w:ascii="仿宋" w:hAnsi="仿宋" w:eastAsia="仿宋"/>
          <w:sz w:val="32"/>
          <w:szCs w:val="32"/>
        </w:rPr>
      </w:pPr>
      <w:r>
        <w:rPr>
          <w:rFonts w:hint="eastAsia" w:ascii="仿宋" w:hAnsi="仿宋" w:eastAsia="仿宋"/>
          <w:sz w:val="32"/>
          <w:szCs w:val="32"/>
          <w:lang w:val="en-US" w:eastAsia="zh-CN"/>
        </w:rPr>
        <w:t>6.</w:t>
      </w:r>
      <w:r>
        <w:rPr>
          <w:rFonts w:ascii="仿宋" w:hAnsi="仿宋" w:eastAsia="仿宋"/>
          <w:sz w:val="32"/>
          <w:szCs w:val="32"/>
        </w:rPr>
        <w:t>家庭成员在各类企业中认缴出资额，累计不得超过10 万元（含）。</w:t>
      </w:r>
    </w:p>
    <w:p>
      <w:pPr>
        <w:pStyle w:val="2"/>
        <w:spacing w:before="0" w:beforeAutospacing="0" w:after="0" w:afterAutospacing="0" w:line="600" w:lineRule="exact"/>
        <w:ind w:left="798" w:leftChars="304" w:hanging="160" w:hangingChars="50"/>
        <w:rPr>
          <w:rFonts w:ascii="仿宋" w:hAnsi="仿宋" w:eastAsia="仿宋"/>
          <w:sz w:val="32"/>
          <w:szCs w:val="32"/>
        </w:rPr>
      </w:pPr>
      <w:r>
        <w:rPr>
          <w:rFonts w:hint="eastAsia" w:ascii="仿宋" w:hAnsi="仿宋" w:eastAsia="仿宋"/>
          <w:sz w:val="32"/>
          <w:szCs w:val="32"/>
          <w:lang w:val="en-US" w:eastAsia="zh-CN"/>
        </w:rPr>
        <w:t>7.</w:t>
      </w:r>
      <w:r>
        <w:rPr>
          <w:rFonts w:ascii="仿宋" w:hAnsi="仿宋" w:eastAsia="仿宋"/>
          <w:sz w:val="32"/>
          <w:szCs w:val="32"/>
        </w:rPr>
        <w:t>县级以上人民政府规定的其他符合条件的情形</w:t>
      </w:r>
    </w:p>
    <w:p>
      <w:pPr>
        <w:pStyle w:val="2"/>
        <w:spacing w:before="0" w:beforeAutospacing="0" w:after="0" w:afterAutospacing="0" w:line="600" w:lineRule="exact"/>
        <w:ind w:left="798" w:leftChars="304" w:hanging="160" w:hangingChars="50"/>
        <w:rPr>
          <w:rFonts w:ascii="仿宋" w:hAnsi="仿宋" w:eastAsia="仿宋"/>
          <w:sz w:val="32"/>
          <w:szCs w:val="32"/>
        </w:rPr>
      </w:pPr>
      <w:r>
        <w:rPr>
          <w:rFonts w:hint="eastAsia" w:ascii="仿宋" w:hAnsi="仿宋" w:eastAsia="仿宋"/>
          <w:sz w:val="32"/>
          <w:szCs w:val="32"/>
        </w:rPr>
        <w:t>二、</w:t>
      </w:r>
      <w:r>
        <w:rPr>
          <w:rFonts w:ascii="仿宋" w:hAnsi="仿宋" w:eastAsia="仿宋"/>
          <w:sz w:val="32"/>
          <w:szCs w:val="32"/>
        </w:rPr>
        <w:t xml:space="preserve"> 申请低保边缘家庭认定，申请人家庭经济状况应当同时符合以下情形：</w:t>
      </w:r>
    </w:p>
    <w:p>
      <w:pPr>
        <w:pStyle w:val="2"/>
        <w:spacing w:before="0" w:beforeAutospacing="0" w:after="0" w:afterAutospacing="0" w:line="600" w:lineRule="exact"/>
        <w:ind w:firstLine="640" w:firstLineChars="200"/>
        <w:rPr>
          <w:rFonts w:ascii="仿宋" w:hAnsi="仿宋" w:eastAsia="仿宋"/>
          <w:sz w:val="32"/>
          <w:szCs w:val="32"/>
        </w:rPr>
      </w:pPr>
      <w:r>
        <w:rPr>
          <w:rFonts w:hint="eastAsia" w:ascii="仿宋" w:hAnsi="仿宋" w:eastAsia="仿宋"/>
          <w:sz w:val="32"/>
          <w:szCs w:val="32"/>
          <w:lang w:val="en-US" w:eastAsia="zh-CN"/>
        </w:rPr>
        <w:t>1.</w:t>
      </w:r>
      <w:r>
        <w:rPr>
          <w:rFonts w:ascii="仿宋" w:hAnsi="仿宋" w:eastAsia="仿宋"/>
          <w:sz w:val="32"/>
          <w:szCs w:val="32"/>
        </w:rPr>
        <w:t>家庭人均收入超出当地最低生活保障标准，但不高于当地同期低保标准1.5倍的家庭。</w:t>
      </w:r>
    </w:p>
    <w:p>
      <w:pPr>
        <w:pStyle w:val="2"/>
        <w:spacing w:before="0" w:beforeAutospacing="0" w:after="0" w:afterAutospacing="0" w:line="600" w:lineRule="exact"/>
        <w:ind w:firstLine="640" w:firstLineChars="200"/>
        <w:rPr>
          <w:rFonts w:ascii="仿宋" w:hAnsi="仿宋" w:eastAsia="仿宋"/>
          <w:sz w:val="32"/>
          <w:szCs w:val="32"/>
        </w:rPr>
      </w:pPr>
      <w:r>
        <w:rPr>
          <w:rFonts w:hint="eastAsia" w:ascii="仿宋" w:hAnsi="仿宋" w:eastAsia="仿宋"/>
          <w:sz w:val="32"/>
          <w:szCs w:val="32"/>
          <w:lang w:val="en-US" w:eastAsia="zh-CN"/>
        </w:rPr>
        <w:t>2.</w:t>
      </w:r>
      <w:r>
        <w:rPr>
          <w:rFonts w:ascii="仿宋" w:hAnsi="仿宋" w:eastAsia="仿宋"/>
          <w:sz w:val="32"/>
          <w:szCs w:val="32"/>
        </w:rPr>
        <w:t>家庭人均拥有现金、存款、商业保险、有价证券等金融性资产低于当地同期3倍年最低生活保障标准。</w:t>
      </w:r>
    </w:p>
    <w:p>
      <w:pPr>
        <w:pStyle w:val="2"/>
        <w:spacing w:before="0" w:beforeAutospacing="0" w:after="0" w:afterAutospacing="0" w:line="600" w:lineRule="exact"/>
        <w:ind w:firstLine="640" w:firstLineChars="200"/>
        <w:rPr>
          <w:rFonts w:ascii="仿宋" w:hAnsi="仿宋" w:eastAsia="仿宋"/>
          <w:sz w:val="32"/>
          <w:szCs w:val="32"/>
        </w:rPr>
      </w:pPr>
      <w:r>
        <w:rPr>
          <w:rFonts w:hint="eastAsia" w:ascii="仿宋" w:hAnsi="仿宋" w:eastAsia="仿宋"/>
          <w:sz w:val="32"/>
          <w:szCs w:val="32"/>
          <w:lang w:val="en-US" w:eastAsia="zh-CN"/>
        </w:rPr>
        <w:t>3.</w:t>
      </w:r>
      <w:r>
        <w:rPr>
          <w:rFonts w:ascii="仿宋" w:hAnsi="仿宋" w:eastAsia="仿宋"/>
          <w:sz w:val="32"/>
          <w:szCs w:val="32"/>
        </w:rPr>
        <w:t>家庭成员名下无非居住类房屋（如商铺、办公楼、厂房、酒店式公寓等），但有住宅改变为经营性用房的房屋兼做家庭唯一居住场所的除外。</w:t>
      </w:r>
    </w:p>
    <w:p>
      <w:pPr>
        <w:pStyle w:val="2"/>
        <w:spacing w:before="0" w:beforeAutospacing="0" w:after="0" w:afterAutospacing="0" w:line="600" w:lineRule="exact"/>
        <w:ind w:firstLine="640" w:firstLineChars="200"/>
        <w:rPr>
          <w:rFonts w:ascii="仿宋" w:hAnsi="仿宋" w:eastAsia="仿宋"/>
          <w:sz w:val="32"/>
          <w:szCs w:val="32"/>
        </w:rPr>
      </w:pPr>
      <w:r>
        <w:rPr>
          <w:rFonts w:hint="eastAsia" w:ascii="仿宋" w:hAnsi="仿宋" w:eastAsia="仿宋"/>
          <w:sz w:val="32"/>
          <w:szCs w:val="32"/>
          <w:lang w:val="en-US" w:eastAsia="zh-CN"/>
        </w:rPr>
        <w:t>4.</w:t>
      </w:r>
      <w:r>
        <w:rPr>
          <w:rFonts w:ascii="仿宋" w:hAnsi="仿宋" w:eastAsia="仿宋"/>
          <w:sz w:val="32"/>
          <w:szCs w:val="32"/>
        </w:rPr>
        <w:t>家庭成员名下仅有1套住房或无房，或者有2套住房且人均建筑面积不高于统计部门公布的上年度当地</w:t>
      </w:r>
      <w:r>
        <w:rPr>
          <w:rFonts w:hint="eastAsia" w:ascii="仿宋" w:hAnsi="仿宋" w:eastAsia="仿宋"/>
          <w:sz w:val="32"/>
          <w:szCs w:val="32"/>
        </w:rPr>
        <w:t>人</w:t>
      </w:r>
      <w:r>
        <w:rPr>
          <w:rFonts w:ascii="仿宋" w:hAnsi="仿宋" w:eastAsia="仿宋"/>
          <w:sz w:val="32"/>
          <w:szCs w:val="32"/>
        </w:rPr>
        <w:t>均住房建筑面积。住房包括产权住房、宅基地住房等。</w:t>
      </w:r>
    </w:p>
    <w:p>
      <w:pPr>
        <w:pStyle w:val="2"/>
        <w:spacing w:before="0" w:beforeAutospacing="0" w:after="0" w:afterAutospacing="0" w:line="600" w:lineRule="exact"/>
        <w:ind w:firstLine="640" w:firstLineChars="200"/>
        <w:rPr>
          <w:rFonts w:ascii="仿宋" w:hAnsi="仿宋" w:eastAsia="仿宋"/>
          <w:sz w:val="32"/>
          <w:szCs w:val="32"/>
        </w:rPr>
      </w:pPr>
      <w:r>
        <w:rPr>
          <w:rFonts w:hint="eastAsia" w:ascii="仿宋" w:hAnsi="仿宋" w:eastAsia="仿宋"/>
          <w:sz w:val="32"/>
          <w:szCs w:val="32"/>
          <w:lang w:val="en-US" w:eastAsia="zh-CN"/>
        </w:rPr>
        <w:t>5.</w:t>
      </w:r>
      <w:r>
        <w:rPr>
          <w:rFonts w:ascii="仿宋" w:hAnsi="仿宋" w:eastAsia="仿宋"/>
          <w:sz w:val="32"/>
          <w:szCs w:val="32"/>
        </w:rPr>
        <w:t>家庭成员名下无生活用机动车辆、船舶、大型农机具等大型机械，作为唯一谋生工具的小型经营性车辆、普通摩托车、残疾人功能性补偿代步机动车辆除外。</w:t>
      </w:r>
    </w:p>
    <w:p>
      <w:pPr>
        <w:pStyle w:val="2"/>
        <w:spacing w:before="0" w:beforeAutospacing="0" w:after="0" w:afterAutospacing="0" w:line="600" w:lineRule="exact"/>
        <w:ind w:firstLine="640" w:firstLineChars="200"/>
        <w:rPr>
          <w:rFonts w:ascii="仿宋" w:hAnsi="仿宋" w:eastAsia="仿宋"/>
          <w:sz w:val="32"/>
          <w:szCs w:val="32"/>
        </w:rPr>
      </w:pPr>
      <w:r>
        <w:rPr>
          <w:rFonts w:hint="eastAsia" w:ascii="仿宋" w:hAnsi="仿宋" w:eastAsia="仿宋"/>
          <w:sz w:val="32"/>
          <w:szCs w:val="32"/>
          <w:lang w:val="en-US" w:eastAsia="zh-CN"/>
        </w:rPr>
        <w:t>6.</w:t>
      </w:r>
      <w:r>
        <w:rPr>
          <w:rFonts w:ascii="仿宋" w:hAnsi="仿宋" w:eastAsia="仿宋"/>
          <w:sz w:val="32"/>
          <w:szCs w:val="32"/>
        </w:rPr>
        <w:t>家庭成员在各类企业中认缴出资额，累计不超过20万元（不含）。</w:t>
      </w:r>
    </w:p>
    <w:p>
      <w:pPr>
        <w:pStyle w:val="2"/>
        <w:spacing w:before="0" w:beforeAutospacing="0" w:after="0" w:afterAutospacing="0" w:line="600" w:lineRule="exact"/>
        <w:ind w:firstLine="640" w:firstLineChars="200"/>
        <w:rPr>
          <w:rFonts w:hint="eastAsia" w:ascii="仿宋" w:hAnsi="仿宋" w:eastAsia="仿宋"/>
          <w:sz w:val="32"/>
          <w:szCs w:val="32"/>
        </w:rPr>
      </w:pPr>
      <w:r>
        <w:rPr>
          <w:rFonts w:hint="eastAsia" w:ascii="仿宋" w:hAnsi="仿宋" w:eastAsia="仿宋"/>
          <w:sz w:val="32"/>
          <w:szCs w:val="32"/>
          <w:lang w:val="en-US" w:eastAsia="zh-CN"/>
        </w:rPr>
        <w:t>7.</w:t>
      </w:r>
      <w:r>
        <w:rPr>
          <w:rFonts w:ascii="仿宋" w:hAnsi="仿宋" w:eastAsia="仿宋"/>
          <w:sz w:val="32"/>
          <w:szCs w:val="32"/>
        </w:rPr>
        <w:t>县级以上人民政府规定的其他符合条件的情形。</w:t>
      </w:r>
    </w:p>
    <w:p>
      <w:pPr>
        <w:pStyle w:val="2"/>
        <w:spacing w:before="0" w:beforeAutospacing="0" w:after="0" w:afterAutospacing="0" w:line="600" w:lineRule="exact"/>
        <w:ind w:firstLine="640" w:firstLineChars="200"/>
        <w:rPr>
          <w:rFonts w:ascii="仿宋" w:hAnsi="仿宋" w:eastAsia="仿宋"/>
          <w:sz w:val="32"/>
          <w:szCs w:val="32"/>
        </w:rPr>
      </w:pPr>
      <w:r>
        <w:rPr>
          <w:rFonts w:hint="eastAsia" w:ascii="仿宋" w:hAnsi="仿宋" w:eastAsia="仿宋"/>
          <w:sz w:val="32"/>
          <w:szCs w:val="32"/>
        </w:rPr>
        <w:t>三、</w:t>
      </w:r>
      <w:r>
        <w:rPr>
          <w:rFonts w:ascii="仿宋" w:hAnsi="仿宋" w:eastAsia="仿宋"/>
          <w:sz w:val="32"/>
          <w:szCs w:val="32"/>
        </w:rPr>
        <w:t xml:space="preserve"> 申请支出型困难家庭认定，申请人家庭经济状况应当同时符合以下情形：</w:t>
      </w:r>
    </w:p>
    <w:p>
      <w:pPr>
        <w:pStyle w:val="2"/>
        <w:spacing w:before="0" w:beforeAutospacing="0" w:after="0" w:afterAutospacing="0" w:line="600" w:lineRule="exact"/>
        <w:ind w:firstLine="640" w:firstLineChars="200"/>
        <w:rPr>
          <w:rFonts w:hint="eastAsia" w:ascii="仿宋" w:hAnsi="仿宋" w:eastAsia="仿宋"/>
          <w:sz w:val="32"/>
          <w:szCs w:val="32"/>
        </w:rPr>
      </w:pPr>
      <w:r>
        <w:rPr>
          <w:rFonts w:hint="eastAsia" w:ascii="仿宋" w:hAnsi="仿宋" w:eastAsia="仿宋"/>
          <w:sz w:val="32"/>
          <w:szCs w:val="32"/>
          <w:lang w:val="en-US" w:eastAsia="zh-CN"/>
        </w:rPr>
        <w:t>1.</w:t>
      </w:r>
      <w:r>
        <w:rPr>
          <w:rFonts w:ascii="仿宋" w:hAnsi="仿宋" w:eastAsia="仿宋"/>
          <w:sz w:val="32"/>
          <w:szCs w:val="32"/>
        </w:rPr>
        <w:t>家庭人均收入低于当地上年度人均可支配收入。</w:t>
      </w:r>
    </w:p>
    <w:p>
      <w:pPr>
        <w:pStyle w:val="2"/>
        <w:spacing w:before="0" w:beforeAutospacing="0" w:after="0" w:afterAutospacing="0" w:line="600" w:lineRule="exact"/>
        <w:ind w:firstLine="640" w:firstLineChars="200"/>
        <w:rPr>
          <w:rFonts w:ascii="仿宋" w:hAnsi="仿宋" w:eastAsia="仿宋"/>
          <w:sz w:val="32"/>
          <w:szCs w:val="32"/>
        </w:rPr>
      </w:pPr>
      <w:r>
        <w:rPr>
          <w:rFonts w:hint="eastAsia" w:ascii="仿宋" w:hAnsi="仿宋" w:eastAsia="仿宋"/>
          <w:sz w:val="32"/>
          <w:szCs w:val="32"/>
          <w:lang w:val="en-US" w:eastAsia="zh-CN"/>
        </w:rPr>
        <w:t>2.</w:t>
      </w:r>
      <w:r>
        <w:rPr>
          <w:rFonts w:ascii="仿宋" w:hAnsi="仿宋" w:eastAsia="仿宋"/>
          <w:sz w:val="32"/>
          <w:szCs w:val="32"/>
        </w:rPr>
        <w:t>家庭财产符合当地低保边缘家庭标准。</w:t>
      </w:r>
    </w:p>
    <w:p>
      <w:pPr>
        <w:pStyle w:val="2"/>
        <w:spacing w:before="0" w:beforeAutospacing="0" w:after="0" w:afterAutospacing="0" w:line="600" w:lineRule="exact"/>
        <w:ind w:firstLine="640" w:firstLineChars="200"/>
        <w:rPr>
          <w:rFonts w:hint="eastAsia" w:ascii="仿宋" w:hAnsi="仿宋" w:eastAsia="仿宋"/>
          <w:sz w:val="32"/>
          <w:szCs w:val="32"/>
        </w:rPr>
      </w:pPr>
      <w:r>
        <w:rPr>
          <w:rFonts w:hint="eastAsia" w:ascii="仿宋" w:hAnsi="仿宋" w:eastAsia="仿宋"/>
          <w:sz w:val="32"/>
          <w:szCs w:val="32"/>
          <w:lang w:val="en-US" w:eastAsia="zh-CN"/>
        </w:rPr>
        <w:t>3.</w:t>
      </w:r>
      <w:r>
        <w:rPr>
          <w:rFonts w:ascii="仿宋" w:hAnsi="仿宋" w:eastAsia="仿宋"/>
          <w:sz w:val="32"/>
          <w:szCs w:val="32"/>
        </w:rPr>
        <w:t>申请之日起前12个月内，家庭医疗、教育等必需支出占家庭总收入的比例达到50%以上，导致基本生活出现严重困难。</w:t>
      </w:r>
    </w:p>
    <w:p>
      <w:pPr>
        <w:spacing w:line="600" w:lineRule="exact"/>
        <w:ind w:firstLine="643" w:firstLineChars="200"/>
        <w:rPr>
          <w:rFonts w:hint="eastAsia" w:ascii="仿宋" w:hAnsi="仿宋" w:eastAsia="仿宋"/>
          <w:b/>
          <w:sz w:val="32"/>
          <w:szCs w:val="32"/>
        </w:rPr>
      </w:pPr>
      <w:r>
        <w:rPr>
          <w:rFonts w:hint="eastAsia" w:ascii="仿宋" w:hAnsi="仿宋" w:eastAsia="仿宋"/>
          <w:b/>
          <w:sz w:val="32"/>
          <w:szCs w:val="32"/>
        </w:rPr>
        <w:t>乡(镇、街道)履行低保、特困审核确认主体责任，负责低保、特困审核确认工作，包括申请受理、信息录入、入户调查、发起核对、审核确认、公开公示、政策宣传、档案管理等。乡(镇、街道)人民政府主要负责同志是低保工作的第一责任人。 村(居)委员会(党支部)是低保、特困申请对象的直接责任人，村(居)委会党支部及时组织民主评议，记录规范，家庭经济状况核查细致、准确、无遗漏。实时上报低保、特困信息及时准确，保障对象公示无误更新及时。</w:t>
      </w:r>
    </w:p>
    <w:p>
      <w:pPr>
        <w:spacing w:line="600" w:lineRule="exact"/>
        <w:ind w:firstLine="643" w:firstLineChars="200"/>
        <w:rPr>
          <w:rFonts w:hint="eastAsia" w:ascii="仿宋" w:hAnsi="仿宋" w:eastAsia="仿宋"/>
          <w:b/>
          <w:sz w:val="32"/>
          <w:szCs w:val="32"/>
        </w:rPr>
      </w:pPr>
    </w:p>
    <w:p>
      <w:pPr>
        <w:spacing w:line="600" w:lineRule="exact"/>
        <w:rPr>
          <w:rFonts w:hint="eastAsia" w:ascii="仿宋" w:hAnsi="仿宋" w:eastAsia="仿宋"/>
          <w:sz w:val="32"/>
          <w:szCs w:val="32"/>
        </w:rPr>
      </w:pPr>
      <w:bookmarkStart w:id="0" w:name="_GoBack"/>
      <w:bookmarkEnd w:id="0"/>
    </w:p>
    <w:sectPr>
      <w:pgSz w:w="11906" w:h="16838"/>
      <w:pgMar w:top="1440" w:right="1797"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zM5NTBjYWVlMDhmMTc2YWI1MTU2MmQ3OWE0N2VlZmMifQ=="/>
  </w:docVars>
  <w:rsids>
    <w:rsidRoot w:val="00184673"/>
    <w:rsid w:val="00073431"/>
    <w:rsid w:val="000A47D4"/>
    <w:rsid w:val="00133129"/>
    <w:rsid w:val="00184673"/>
    <w:rsid w:val="001A22CE"/>
    <w:rsid w:val="002D2335"/>
    <w:rsid w:val="00354BA0"/>
    <w:rsid w:val="00404530"/>
    <w:rsid w:val="00435EF9"/>
    <w:rsid w:val="00505950"/>
    <w:rsid w:val="005764A4"/>
    <w:rsid w:val="005F07F3"/>
    <w:rsid w:val="006E7C1B"/>
    <w:rsid w:val="00717916"/>
    <w:rsid w:val="007B15F8"/>
    <w:rsid w:val="008157F3"/>
    <w:rsid w:val="00843815"/>
    <w:rsid w:val="00855820"/>
    <w:rsid w:val="00866842"/>
    <w:rsid w:val="00927B87"/>
    <w:rsid w:val="009500F8"/>
    <w:rsid w:val="00AC7D51"/>
    <w:rsid w:val="00BD6760"/>
    <w:rsid w:val="00C05915"/>
    <w:rsid w:val="00E26E4C"/>
    <w:rsid w:val="00E703B6"/>
    <w:rsid w:val="00E84F8B"/>
    <w:rsid w:val="00EB54C5"/>
    <w:rsid w:val="00EC55B1"/>
    <w:rsid w:val="00EC7938"/>
    <w:rsid w:val="00ED614E"/>
    <w:rsid w:val="00F94FE7"/>
    <w:rsid w:val="00FB447E"/>
    <w:rsid w:val="14136F62"/>
    <w:rsid w:val="14D33E42"/>
    <w:rsid w:val="189A67DE"/>
    <w:rsid w:val="19A03A86"/>
    <w:rsid w:val="1C506572"/>
    <w:rsid w:val="21085544"/>
    <w:rsid w:val="2888357C"/>
    <w:rsid w:val="35635C3C"/>
    <w:rsid w:val="39AF6E8D"/>
    <w:rsid w:val="3F6E1F80"/>
    <w:rsid w:val="44B9640E"/>
    <w:rsid w:val="44CD4E80"/>
    <w:rsid w:val="53C70FDB"/>
    <w:rsid w:val="55910195"/>
    <w:rsid w:val="559C6981"/>
    <w:rsid w:val="662B0738"/>
    <w:rsid w:val="68B57855"/>
    <w:rsid w:val="6A706FED"/>
    <w:rsid w:val="72B559CA"/>
    <w:rsid w:val="74D379E1"/>
    <w:rsid w:val="7AF13200"/>
    <w:rsid w:val="7BA07E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autoRedefine/>
    <w:semiHidden/>
    <w:unhideWhenUsed/>
    <w:qFormat/>
    <w:uiPriority w:val="1"/>
  </w:style>
  <w:style w:type="table" w:default="1" w:styleId="3">
    <w:name w:val="Normal Table"/>
    <w:autoRedefine/>
    <w:semiHidden/>
    <w:unhideWhenUsed/>
    <w:qFormat/>
    <w:uiPriority w:val="99"/>
    <w:tblPr>
      <w:tblCellMar>
        <w:top w:w="0" w:type="dxa"/>
        <w:left w:w="108" w:type="dxa"/>
        <w:bottom w:w="0" w:type="dxa"/>
        <w:right w:w="108" w:type="dxa"/>
      </w:tblCellMar>
    </w:tblPr>
  </w:style>
  <w:style w:type="paragraph" w:styleId="2">
    <w:name w:val="Normal (Web)"/>
    <w:basedOn w:val="1"/>
    <w:autoRedefine/>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5">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2805</Words>
  <Characters>2868</Characters>
  <Lines>20</Lines>
  <Paragraphs>5</Paragraphs>
  <TotalTime>110</TotalTime>
  <ScaleCrop>false</ScaleCrop>
  <LinksUpToDate>false</LinksUpToDate>
  <CharactersWithSpaces>2923</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2023-03-31T01:11:00Z</dcterms:created>
  <dc:creator>Administrator</dc:creator>
  <cp:lastModifiedBy>hua'wei</cp:lastModifiedBy>
  <dcterms:modified xsi:type="dcterms:W3CDTF">2024-07-04T07:26:10Z</dcterms:modified>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C1A35E5E58964BD695759E363C45BFB6</vt:lpwstr>
  </property>
</Properties>
</file>