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D455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新生儿出生登记</w:t>
      </w:r>
    </w:p>
    <w:p w14:paraId="5E6D180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 w14:paraId="70105B1A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 w14:paraId="1F6C91B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办理条件：新生儿出生登记</w:t>
      </w:r>
    </w:p>
    <w:p w14:paraId="11C0996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办理时限：当场办理/20个工作日</w:t>
      </w:r>
    </w:p>
    <w:p w14:paraId="379A75BF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 w14:paraId="7B2E3382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 w14:paraId="7AF726A3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联系电话：0374—5611756</w:t>
      </w:r>
    </w:p>
    <w:p w14:paraId="305CBED9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 w14:paraId="4E38ECB8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 w14:paraId="086017F6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办理流程：新生儿出生日期不超过6岁的，户政窗口受理，核准后，当场办理；新生儿出生日期超过6岁的，户政窗口受理，核准后报县级公安机关治安（户政）部门审批，户政窗口办结。    </w:t>
      </w:r>
    </w:p>
    <w:p w14:paraId="35BCB1EE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 w14:paraId="75DC8184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1、新生儿《出生医学证明》；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2、新生儿父母双方的《居民户口簿》、《居民身份证》、《结婚证》；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3、新生儿父母双方民族成份不同的，父母双方应当到公安派出所填写《河南省新增人口民族成份确认登记表》，若有其他情况的，按照 《河南省公民民族成份登记管理实施细则》的要求办理。    </w:t>
      </w:r>
    </w:p>
    <w:p w14:paraId="0C116B00"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 w14:paraId="34EB1A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2BA678F8"/>
    <w:rsid w:val="3B9C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426</Characters>
  <Lines>0</Lines>
  <Paragraphs>0</Paragraphs>
  <TotalTime>0</TotalTime>
  <ScaleCrop>false</ScaleCrop>
  <LinksUpToDate>false</LinksUpToDate>
  <CharactersWithSpaces>436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2024-07-03T09:39:00Z</dcterms:created>
  <dc:creator>admin</dc:creator>
  <cp:lastModifiedBy>当家。寻乡</cp:lastModifiedBy>
  <dcterms:modified xsi:type="dcterms:W3CDTF">2026-06-24T07:01:19Z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3F33E41B15C14044B599C102F8BC0CD3_13</vt:lpwstr>
  </property>
</Properties>
</file>