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21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  <w:lang w:val="en-US" w:eastAsia="zh-CN"/>
        </w:rPr>
      </w:pPr>
    </w:p>
    <w:p w14:paraId="40DB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建安区农业农村局</w:t>
      </w:r>
    </w:p>
    <w:p w14:paraId="2F2F8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关于2025年法治政府建设情况的报告</w:t>
      </w:r>
    </w:p>
    <w:p w14:paraId="77CE4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  <w:lang w:val="en-US" w:eastAsia="zh-CN"/>
        </w:rPr>
      </w:pPr>
    </w:p>
    <w:p w14:paraId="7A96E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建安区农业农村局深入学习贯彻习近平法治思想，坚决落实区委、区政府决策部署，紧紧围绕农业农村局中心工作，以履行法治责任为根本，以强化普法教育为重点，进一步提升法治工作水平，为全区农业农村经济高质量发展提供坚实保障。根据工作要求，现将2025年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法治工作报告如下。</w:t>
      </w:r>
    </w:p>
    <w:p w14:paraId="2E1D3D2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工作开展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情况</w:t>
      </w:r>
    </w:p>
    <w:p w14:paraId="00D0BF6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（一）法治建设责任进一步压实。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我局切实履行法治建设职责，成立推进法治建设工作领导小组，年度法治建设与重点工作同谋划、同部署、同推进，专门设立了政策法规股，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负责法治建设日常工作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。局领导班子成员带头学法，将局领导班子成员依法履职情况列入局领导干部年度述职清单，坚持中层以上干部周例会学习制度，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将法治建设工作任务分解到股室和局属单位，工作有计划按步骤推进。</w:t>
      </w:r>
    </w:p>
    <w:p w14:paraId="50E7B87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（二）学法用法普法教育深入开展。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制定年度普法责任清单，提出了普法计划，局党组将学习习近平法治思想和党内法规纳入党组学习计划，组织党员干部带头学法普法。2025年，局党组和中层以上干部学习习近平法治思想、重要论述和党内法规10余次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围绕行业特点，积极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组织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开展宪法、“三农”政策和法律法规学习，持续提升干部依法履职能力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，在“国家安全教育日”、“</w:t>
      </w:r>
      <w:bookmarkStart w:id="0" w:name="OLE_LINK4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12.4国家宪法日</w:t>
      </w:r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”、“农民丰收节”等重点节日节点，以丰富的普法形式，组织开展了系列普法宣传活动，同时分别与共建社区开展等普法活动2次，发放法规宣传图册500余本，组织农技人员，通过“送技术”下乡，入乡村、入企业、入场（户），面对面宣讲，发放普法资料</w:t>
      </w:r>
      <w:bookmarkStart w:id="1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2000余份</w:t>
      </w:r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，完成高素质农民培育212人，近年来，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乡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村“两委”干部、农民专业合作社和家庭农场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重点人群中遴选了362户作为农村学法用法示范户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普法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对象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，通过持续学法、宣法、用法，进一步增强了服务对象和群众的法律意识。</w:t>
      </w:r>
    </w:p>
    <w:p w14:paraId="79CC8B1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（三）法治建设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不断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推进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明确年度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推进法治政府示范创建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重点工作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，任务分解，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规范创建档案资料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认真完成全国法治政府示范创建农业农村局职责任务。二是严格执行“三重一大”规定，重大事项、重点项目必须由局党组研究决定，制定《农业项目工作流程》，规范重大项目、决策实施程序。三是认真执行行政规范性文件制定程序，加强规范性文件的制定、备案和清理工作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四是建立法律顾问审查机制，聘请律师参与我局重大政策项目合法性审查，执行出庭应诉制度。五是推行“双随机、一公开”抽查，建立随机抽查事项清单，2025年完成3个抽查计划。持续加强日常监管，组织46名农业执法人员3轮法规知识测试，对成绩不合格人员不予换发执法证。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完成省市农产品质量安全风险监测、例行抽检、监督抽检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60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批次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。六是加强政府信息公开。2025年累计在区政府网公开涉农各类信息39条，提升便民、高效、透明服务水平。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七是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持续优化营商环境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。实行农业审批服务首席代表授权制，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不断优化行政审批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办事效率。持续规范涉企检查，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减轻企业负担，积极落实扶持政策，助企纾困健康发展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近年来，累计培育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全国名特优新认证12家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企业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12个产品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对19家农业产业化龙头企业开展监测，2025年推荐许昌宏嘉、长寿乳业、庆奥豆制品、新大新商贸4家企业为市级农业产业化龙头企业，目前市级已公示结束。深入开展涉农领域政银企对接活动，惠及涉农企业282家、涉企放款约1.2亿元。</w:t>
      </w:r>
    </w:p>
    <w:p w14:paraId="77263FD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二、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主要存在问题和不足</w:t>
      </w:r>
    </w:p>
    <w:p w14:paraId="26886B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一是在推进法治建设方面，还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存在重业务、轻学习的情况，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缺少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创新举措，对照法治建设标准要求还有差距；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</w:t>
      </w:r>
      <w:bookmarkStart w:id="2" w:name="OLE_LINK2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是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推进普法学法用法方面，普法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形式还比较单一，内容也不够丰富，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</w:rPr>
        <w:t>普法效果有待进一步提升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15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三是在培育农业农村法治队伍、法治“明白人”建设方面还有欠缺。</w:t>
      </w:r>
    </w:p>
    <w:p w14:paraId="34E22C7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下一步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打算</w:t>
      </w:r>
    </w:p>
    <w:p w14:paraId="1D28BF3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一是加强法治建设责任担当。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认真学习贯彻习近平法治思想，深入学习习近平对“三农”工作重要论述，依法履职，持续提升粮食和重要农产品安全保障能力，持续巩固拓展脱贫攻坚成果，为全面推进乡村振兴依法履职尽责。</w:t>
      </w:r>
    </w:p>
    <w:p w14:paraId="18DF965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二是持续坚持依法行政。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把全区农业农村法治建设与推动乡村振兴等业务工作紧密结合，积极推行政务公开，加强规范性文件的制定、备案和清理工作。坚持依法行政认真落实法治建设具体职责。</w:t>
      </w:r>
    </w:p>
    <w:p w14:paraId="672C1547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三是加大农业普法力度。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加大农业农村法律法规普法宣传力度，进一步完善党员领导干部学法用法制度，丰富学习内容和形式，不断提高党员干部法治素养和依法行政能力，为全面推进建安区农业农村高质量发展护航。</w:t>
      </w:r>
    </w:p>
    <w:p w14:paraId="761F2A5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07D38D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9E8AEF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F59BD9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C9AC7A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3" w:type="default"/>
      <w:pgSz w:w="11906" w:h="16838"/>
      <w:pgMar w:top="1451" w:right="1576" w:bottom="1451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489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3AFB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E3AFB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920598"/>
    <w:rsid w:val="19656724"/>
    <w:rsid w:val="1AD11A57"/>
    <w:rsid w:val="22770925"/>
    <w:rsid w:val="22FF624F"/>
    <w:rsid w:val="25133C72"/>
    <w:rsid w:val="2814745C"/>
    <w:rsid w:val="2B5A776A"/>
    <w:rsid w:val="2C393628"/>
    <w:rsid w:val="2D517AA4"/>
    <w:rsid w:val="366D2A2F"/>
    <w:rsid w:val="38AE54E3"/>
    <w:rsid w:val="3BA826F7"/>
    <w:rsid w:val="3FEE96C7"/>
    <w:rsid w:val="45DF0B50"/>
    <w:rsid w:val="4B32219A"/>
    <w:rsid w:val="4CB67B51"/>
    <w:rsid w:val="509D2B03"/>
    <w:rsid w:val="52755945"/>
    <w:rsid w:val="54145571"/>
    <w:rsid w:val="547B4438"/>
    <w:rsid w:val="5A147C74"/>
    <w:rsid w:val="5F8C7E23"/>
    <w:rsid w:val="62983701"/>
    <w:rsid w:val="658E9FBE"/>
    <w:rsid w:val="6AA1050D"/>
    <w:rsid w:val="6AF424DF"/>
    <w:rsid w:val="6DBF5872"/>
    <w:rsid w:val="707E7F3B"/>
    <w:rsid w:val="7A6F528B"/>
    <w:rsid w:val="7B367D80"/>
    <w:rsid w:val="7DA06A7C"/>
    <w:rsid w:val="7F7D0F6A"/>
    <w:rsid w:val="7FDE8A70"/>
    <w:rsid w:val="BBFFD94D"/>
    <w:rsid w:val="C37F014F"/>
    <w:rsid w:val="D757C6BC"/>
    <w:rsid w:val="E43189A2"/>
    <w:rsid w:val="FCEEEA88"/>
    <w:rsid w:val="FFE833C5"/>
    <w:rsid w:val="FFE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adjustRightInd w:val="0"/>
      <w:textAlignment w:val="baseline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huanghe</cp:lastModifiedBy>
  <dcterms:modified xsi:type="dcterms:W3CDTF">2026-04-24T09:16:46Z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6385CE1AFCD5A40FFFE5DD69D186DF7C</vt:lpwstr>
  </property>
</Properties>
</file>