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  <w:t>公告</w:t>
      </w:r>
    </w:p>
    <w:p>
      <w:pPr>
        <w:jc w:val="center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</w:pPr>
      <w:bookmarkStart w:id="0" w:name="_GoBack"/>
      <w:bookmarkEnd w:id="0"/>
    </w:p>
    <w:p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经查，202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2</w:t>
      </w: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年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1月</w:t>
      </w: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至今，我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  <w:t>乡</w:t>
      </w: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无农村集体土地征收项目及相关内容。如有信息，将根据工作实际，及时发布。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1MzAzYzc1ZDJlMzk1NDY5NDllNTY0YWU1Yjg2ZWEifQ=="/>
  </w:docVars>
  <w:rsids>
    <w:rsidRoot w:val="00000000"/>
    <w:rsid w:val="0ECB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2022-09-21T01:39:09Z</dcterms:created>
  <dc:creator>Administrator</dc:creator>
  <cp:lastModifiedBy>阿毅</cp:lastModifiedBy>
  <dcterms:modified xsi:type="dcterms:W3CDTF">2022-09-21T01:43:10Z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608CA40E9A404B0B9B51397C3208DCAD</vt:lpwstr>
  </property>
</Properties>
</file>