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8A8ACA">
      <w:pPr>
        <w:jc w:val="center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444444"/>
          <w:spacing w:val="0"/>
          <w:sz w:val="44"/>
          <w:szCs w:val="44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444444"/>
          <w:spacing w:val="0"/>
          <w:sz w:val="44"/>
          <w:szCs w:val="44"/>
          <w:shd w:val="clear" w:fill="FFFFFF"/>
        </w:rPr>
        <w:t>安全生产应急救援制度</w:t>
      </w:r>
    </w:p>
    <w:p w14:paraId="7E1E461E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1、乡属企事业单位、村、生产及经营组织必须制订安全生产亦故应急救援预案，建立应急救援体系。</w:t>
      </w:r>
    </w:p>
    <w:p w14:paraId="6D63C499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2、乡成立安全生产领导小组。明确职责任务，组织实施。全乡相关部门必须主动、积极配合协调，提高救援能力。发生重特大事故后，组织机构的全体人员必须立即赶赴事故现场，组织指挥抢险、排险、救助，最大限度减少人员伤亡和财产损失，把事故损失降低到最低限度。</w:t>
      </w:r>
      <w:bookmarkStart w:id="0" w:name="_GoBack"/>
      <w:bookmarkEnd w:id="0"/>
    </w:p>
    <w:p w14:paraId="26636726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3、重特大事故发生后，必须按国家有关规定，向上级及时如实报告事故情况，不得隐瞒不报、谎报或拖延不报。</w:t>
      </w:r>
    </w:p>
    <w:p w14:paraId="41F0D910">
      <w:pPr>
        <w:jc w:val="center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444444"/>
          <w:spacing w:val="0"/>
          <w:sz w:val="44"/>
          <w:szCs w:val="44"/>
          <w:shd w:val="clear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g5OGI0Y2VlNTZkZjgyNWZkMTQ1NmJkOTQ5NzE4ZGQifQ=="/>
  </w:docVars>
  <w:rsids>
    <w:rsidRoot w:val="00000000"/>
    <w:rsid w:val="0B4B5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2024-09-05T07:27:48Z</dcterms:created>
  <dc:creator>Administrator</dc:creator>
  <cp:lastModifiedBy>Scarlet</cp:lastModifiedBy>
  <dcterms:modified xsi:type="dcterms:W3CDTF">2024-09-05T07:28:30Z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6E5D3187BCF548E38A5B2CCC0359F769_12</vt:lpwstr>
  </property>
</Properties>
</file>