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EE2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许昌市对外贸易综合服务中心</w:t>
      </w:r>
    </w:p>
    <w:p w14:paraId="20B4CD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积极推进“市场采购+”模式</w:t>
      </w:r>
    </w:p>
    <w:p w14:paraId="737D57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赋能许昌外贸高质量发展</w:t>
      </w:r>
    </w:p>
    <w:p w14:paraId="22FF30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1A1B59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今年以来，许昌市对外贸易综合服务中心（以下简称外贸中心）紧扣外贸企业在准入、通关、免税、外汇管理等方面的核心需求，以制度创新为引领，以平台建设为支撑，积极探索并深化“市场采购+”多元融合发展模式，通过“市场采购+中欧班列”、“市场采购+跨境电商”、“市场采购+产业带”等业态创新，有效破解外贸发展瓶颈，为中小微企业出海搭建便捷通道，推动全市外贸经济稳中有进、提质增效。</w:t>
      </w:r>
    </w:p>
    <w:p w14:paraId="204020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一、降低物流成本方面</w:t>
      </w:r>
    </w:p>
    <w:p w14:paraId="2827D7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深耕“市场采购+中欧班列”，畅通陆海内外联动通道。外贸中心主动对接河南中豫港务集团郑州国际陆港、郑州海关等单位，深化多方合作，设立“市场采购中欧班列”优选仓，为采用市场采购贸易方式出口的产品提供优先订仓权和高效物流仓储服务，助力企业精准调配货物、降低物流成本。自该模式推行以来，已成功助力许昌远鼎实业等企业通过中欧班列等铁路运输方式将出口商品发往欧盟、中南亚等国家，累计为58家客户提供出口服务，出口货值达1200万美元，打通了河南特色产品“出海”的陆上快捷通道。</w:t>
      </w:r>
    </w:p>
    <w:p w14:paraId="31E289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二、跨境贸易便利化方面</w:t>
      </w:r>
    </w:p>
    <w:p w14:paraId="72BC2B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力“市场采购+跨境电商”，构建数字贸易生态体系。依托许昌跨境电商综合试验区优势，外贸中心积极推动市场采购贸易与跨境电商深度融合，引导许昌易尚电子商务等企业通过跨境电商平台获取订单，借助市场采购贸易方式完成货物出口，拓宽新业态出口渠道。同时，持续优化市场采购贸易联网信息平台，迭代升级企业申报、辅助管理、数据交换三大系统，应用数字贸易云技术实现出口业务“一网通办”，引导注册外贸企业开展网上交易和报关，大幅节约通关时间与成本。通过开通阿里巴巴国际站与市场采购贸易线上端口，2025年（截止12月24日）成功招引200多家适合试点出口业务的中小微企业完成平台注册，累计实现出口980单，货值2800万美元，数字贸易赋能效应显著。</w:t>
      </w:r>
    </w:p>
    <w:p w14:paraId="54A175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三、创新制度改革、完善配套功能方面</w:t>
      </w:r>
    </w:p>
    <w:p w14:paraId="15B209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聚焦“市场采购+产业带”，激活特色产业出口潜力。立足许昌发制品、蜂产品、卫浴陶瓷、装备制造等特色产业优势，外贸中心建立“市场采购+产业带”合作模式，积极对接省内特色产业集群地区，组织宣讲团队赴长垣、沁阳、义马等地开展政策宣讲和外贸座谈，提升企业政策知晓度，引导各地特色产业企业入驻试点平台。创新推行“双抬头”报关模式，允许市场内注册商户作为生产销售单位、各地外贸企业作为境内发货人，实现出口数据还原至商品生产地，让省商务厅“一顶帽子大家戴，一个平台全省用”的政策红利辐射全省。同时，依托中国（许昌）国际发制品交易市场这一全省唯一的市场采购贸易试点，完善相关功能配套设施，为产业带企业提供备案、采购、通关全链条服务，推动特色产业集群优势转化为外贸竞争优势。</w:t>
      </w:r>
    </w:p>
    <w:p w14:paraId="2471AD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四、优化营商环境，助推企业发展方面</w:t>
      </w:r>
    </w:p>
    <w:p w14:paraId="341C1C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bookmarkStart w:id="0" w:name="_GoBack"/>
      <w:bookmarkEnd w:id="0"/>
      <w:r>
        <w:rPr>
          <w:rFonts w:hint="eastAsia" w:asciiTheme="minorEastAsia" w:hAnsiTheme="minorEastAsia" w:eastAsiaTheme="minorEastAsia" w:cstheme="minorEastAsia"/>
          <w:sz w:val="24"/>
          <w:szCs w:val="24"/>
        </w:rPr>
        <w:t>外贸中心持续优化营商环境，在多模式协同发力下，外贸中心的平台聚合效应持续释放，入驻企业数量稳步攀升，成为推动外贸发展的核心亮点。截止2025年12月24日，市场采购贸易试点平台累计注册商户达1100家，备案商品超9000种，出口覆盖198个国家或地区。其中今年备案各类市场主体566家，较去年新增361家。越来越多的中小微企业通过“市场采购+”模式顺利踏入国际市场，不仅丰富了许昌外贸主体梯队，更夯实了全市外贸高质量发展的根基。</w:t>
      </w:r>
    </w:p>
    <w:p w14:paraId="29D471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7BC33D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268877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sectPr>
      <w:footerReference r:id="rId3" w:type="default"/>
      <w:pgSz w:w="11906" w:h="16838"/>
      <w:pgMar w:top="2098" w:right="1474" w:bottom="1984"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国标黑体">
    <w:panose1 w:val="02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3F969">
    <w:pPr>
      <w:pStyle w:val="5"/>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joinstyle="miter"/>
          <v:imagedata o:title=""/>
          <o:lock v:ext="edit"/>
          <v:textbox inset="0mm,0mm,0mm,0mm" style="mso-fit-shape-to-text:t;">
            <w:txbxContent>
              <w:p w14:paraId="02730441">
                <w:pPr>
                  <w:pStyle w:val="5"/>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4"/>
      <w:lvlText w:val="第%1章　"/>
      <w:lvlJc w:val="left"/>
      <w:pPr>
        <w:tabs>
          <w:tab w:val="left" w:pos="1440"/>
        </w:tabs>
        <w:ind w:left="1980" w:hanging="720"/>
      </w:pPr>
      <w:rPr>
        <w:rFonts w:hint="eastAsia" w:cs="Times New Roman"/>
        <w:sz w:val="32"/>
      </w:rPr>
    </w:lvl>
    <w:lvl w:ilvl="1" w:tentative="0">
      <w:start w:val="1"/>
      <w:numFmt w:val="lowerRoman"/>
      <w:lvlText w:val="(%2)"/>
      <w:lvlJc w:val="left"/>
      <w:pPr>
        <w:tabs>
          <w:tab w:val="left" w:pos="861"/>
        </w:tabs>
        <w:ind w:left="861" w:hanging="720"/>
      </w:pPr>
      <w:rPr>
        <w:rFonts w:hint="eastAsia" w:cs="Times New Roman"/>
      </w:rPr>
    </w:lvl>
    <w:lvl w:ilvl="2" w:tentative="0">
      <w:start w:val="1"/>
      <w:numFmt w:val="lowerLetter"/>
      <w:lvlText w:val="(%3)"/>
      <w:lvlJc w:val="left"/>
      <w:pPr>
        <w:tabs>
          <w:tab w:val="left" w:pos="1335"/>
        </w:tabs>
        <w:ind w:left="1335" w:hanging="495"/>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9A679A"/>
    <w:rsid w:val="00965A0D"/>
    <w:rsid w:val="009A679A"/>
    <w:rsid w:val="00B039A8"/>
    <w:rsid w:val="00FE4037"/>
    <w:rsid w:val="02D42CD3"/>
    <w:rsid w:val="17D87D51"/>
    <w:rsid w:val="1894056F"/>
    <w:rsid w:val="1AE6090A"/>
    <w:rsid w:val="204815D1"/>
    <w:rsid w:val="2442554D"/>
    <w:rsid w:val="2AB23746"/>
    <w:rsid w:val="471807C0"/>
    <w:rsid w:val="4DED8D78"/>
    <w:rsid w:val="58BA2AF6"/>
    <w:rsid w:val="5A5A645D"/>
    <w:rsid w:val="62AD5BD0"/>
    <w:rsid w:val="67690EA1"/>
    <w:rsid w:val="6F380B5E"/>
    <w:rsid w:val="72E82720"/>
    <w:rsid w:val="75A307B6"/>
    <w:rsid w:val="7CB7B69D"/>
    <w:rsid w:val="C5F75134"/>
    <w:rsid w:val="F65F8700"/>
    <w:rsid w:val="FADE7D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style>
  <w:style w:type="paragraph" w:styleId="4">
    <w:name w:val="Body Text 2"/>
    <w:basedOn w:val="1"/>
    <w:next w:val="3"/>
    <w:unhideWhenUsed/>
    <w:qFormat/>
    <w:uiPriority w:val="99"/>
    <w:pPr>
      <w:widowControl/>
      <w:numPr>
        <w:ilvl w:val="0"/>
        <w:numId w:val="1"/>
      </w:numPr>
      <w:spacing w:beforeLines="50" w:line="336" w:lineRule="auto"/>
      <w:ind w:left="0" w:firstLine="0"/>
    </w:pPr>
    <w:rPr>
      <w:rFonts w:eastAsia="黑体"/>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275</Words>
  <Characters>1569</Characters>
  <Lines>13</Lines>
  <Paragraphs>3</Paragraphs>
  <TotalTime>13</TotalTime>
  <ScaleCrop>false</ScaleCrop>
  <LinksUpToDate>false</LinksUpToDate>
  <CharactersWithSpaces>1841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2025-12-24T01:51:00Z</dcterms:created>
  <dc:creator>ZHBGS</dc:creator>
  <cp:lastModifiedBy>huanghe</cp:lastModifiedBy>
  <cp:lastPrinted>2025-12-26T02:28:00Z</cp:lastPrinted>
  <dcterms:modified xsi:type="dcterms:W3CDTF">2026-02-03T16:05:43Z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eyJoZGlkIjoiNDVhMWU5OTg5ZmIyYjVkYzQ2MDY4M2ZjMTc1MmU3YTMiLCJ1c2VySWQiOiIzMzgwNDMwNTAifQ==</vt:lpwstr>
  </property>
  <property fmtid="{D5CDD505-2E9C-101B-9397-08002B2CF9AE}" pid="4" name="ICV">
    <vt:lpwstr>F04765C4FC694A38A4A1C994A18FB19A_13</vt:lpwstr>
  </property>
</Properties>
</file>