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after="0" w:line="600" w:lineRule="exact"/>
        <w:jc w:val="center"/>
        <w:textAlignment w:val="auto"/>
        <w:rPr>
          <w:rFonts w:hint="default" w:ascii="方正大标宋简体" w:eastAsia="方正大标宋简体"/>
          <w:spacing w:val="4"/>
          <w:sz w:val="44"/>
          <w:szCs w:val="44"/>
          <w:lang w:val="en-US" w:eastAsia="zh-CN"/>
        </w:rPr>
      </w:pPr>
    </w:p>
    <w:p>
      <w:pPr>
        <w:keepNext w:val="0"/>
        <w:keepLines w:val="0"/>
        <w:pageBreakBefore w:val="0"/>
        <w:kinsoku/>
        <w:wordWrap/>
        <w:overflowPunct/>
        <w:topLinePunct w:val="0"/>
        <w:autoSpaceDE/>
        <w:autoSpaceDN/>
        <w:bidi w:val="0"/>
        <w:spacing w:after="0" w:line="600" w:lineRule="exact"/>
        <w:jc w:val="center"/>
        <w:textAlignment w:val="auto"/>
        <w:rPr>
          <w:rFonts w:hint="eastAsia" w:ascii="方正大标宋简体" w:eastAsia="方正大标宋简体"/>
          <w:spacing w:val="4"/>
          <w:sz w:val="44"/>
          <w:szCs w:val="44"/>
        </w:rPr>
      </w:pPr>
    </w:p>
    <w:p>
      <w:pPr>
        <w:keepNext w:val="0"/>
        <w:keepLines w:val="0"/>
        <w:pageBreakBefore w:val="0"/>
        <w:widowControl/>
        <w:kinsoku/>
        <w:wordWrap/>
        <w:overflowPunct/>
        <w:topLinePunct w:val="0"/>
        <w:autoSpaceDE/>
        <w:autoSpaceDN/>
        <w:bidi w:val="0"/>
        <w:adjustRightInd w:val="0"/>
        <w:snapToGrid w:val="0"/>
        <w:spacing w:after="0" w:line="700" w:lineRule="exact"/>
        <w:jc w:val="center"/>
        <w:textAlignment w:val="auto"/>
        <w:rPr>
          <w:rFonts w:hint="eastAsia" w:ascii="方正大标宋简体" w:eastAsia="方正大标宋简体"/>
          <w:spacing w:val="4"/>
          <w:sz w:val="44"/>
          <w:szCs w:val="44"/>
        </w:rPr>
      </w:pPr>
    </w:p>
    <w:p>
      <w:pPr>
        <w:keepNext w:val="0"/>
        <w:keepLines w:val="0"/>
        <w:pageBreakBefore w:val="0"/>
        <w:kinsoku/>
        <w:wordWrap/>
        <w:overflowPunct/>
        <w:topLinePunct w:val="0"/>
        <w:autoSpaceDE/>
        <w:autoSpaceDN/>
        <w:bidi w:val="0"/>
        <w:spacing w:after="0" w:line="700" w:lineRule="exact"/>
        <w:jc w:val="center"/>
        <w:textAlignment w:val="auto"/>
        <w:rPr>
          <w:rFonts w:hint="eastAsia" w:ascii="方正大标宋简体" w:eastAsia="方正大标宋简体"/>
          <w:spacing w:val="4"/>
          <w:sz w:val="44"/>
          <w:szCs w:val="44"/>
        </w:rPr>
      </w:pPr>
    </w:p>
    <w:p>
      <w:pPr>
        <w:keepNext w:val="0"/>
        <w:keepLines w:val="0"/>
        <w:pageBreakBefore w:val="0"/>
        <w:widowControl w:val="0"/>
        <w:kinsoku/>
        <w:wordWrap/>
        <w:overflowPunct/>
        <w:topLinePunct w:val="0"/>
        <w:autoSpaceDE/>
        <w:autoSpaceDN/>
        <w:bidi w:val="0"/>
        <w:adjustRightInd/>
        <w:snapToGrid/>
        <w:spacing w:after="0" w:line="720" w:lineRule="exact"/>
        <w:ind w:left="0" w:leftChars="0" w:right="0" w:rightChars="0" w:firstLine="0" w:firstLineChars="0"/>
        <w:jc w:val="center"/>
        <w:textAlignment w:val="auto"/>
        <w:outlineLvl w:val="9"/>
        <w:rPr>
          <w:rFonts w:hint="eastAsia" w:ascii="方正大标宋简体" w:eastAsia="方正大标宋简体"/>
          <w:spacing w:val="4"/>
          <w:sz w:val="44"/>
          <w:szCs w:val="44"/>
        </w:rPr>
      </w:pPr>
    </w:p>
    <w:p>
      <w:pPr>
        <w:keepNext w:val="0"/>
        <w:keepLines w:val="0"/>
        <w:pageBreakBefore w:val="0"/>
        <w:widowControl/>
        <w:kinsoku/>
        <w:wordWrap/>
        <w:overflowPunct/>
        <w:topLinePunct w:val="0"/>
        <w:autoSpaceDE/>
        <w:autoSpaceDN/>
        <w:bidi w:val="0"/>
        <w:adjustRightInd w:val="0"/>
        <w:snapToGrid w:val="0"/>
        <w:spacing w:after="0" w:line="600" w:lineRule="exact"/>
        <w:jc w:val="center"/>
        <w:textAlignment w:val="auto"/>
        <w:rPr>
          <w:rFonts w:hint="eastAsia" w:ascii="仿宋_GB2312" w:hAnsi="仿宋_GB2312" w:eastAsia="仿宋_GB2312" w:cs="仿宋_GB2312"/>
          <w:spacing w:val="4"/>
          <w:sz w:val="36"/>
          <w:szCs w:val="36"/>
        </w:rPr>
      </w:pPr>
      <w:r>
        <w:rPr>
          <w:rFonts w:hint="eastAsia" w:ascii="仿宋_GB2312" w:hAnsi="仿宋_GB2312" w:eastAsia="仿宋_GB2312" w:cs="仿宋_GB2312"/>
          <w:spacing w:val="4"/>
          <w:sz w:val="36"/>
          <w:szCs w:val="36"/>
        </w:rPr>
        <w:t>建安教体字〔201</w:t>
      </w:r>
      <w:r>
        <w:rPr>
          <w:rFonts w:hint="eastAsia" w:ascii="仿宋_GB2312" w:hAnsi="仿宋_GB2312" w:eastAsia="仿宋_GB2312" w:cs="仿宋_GB2312"/>
          <w:spacing w:val="4"/>
          <w:sz w:val="36"/>
          <w:szCs w:val="36"/>
          <w:lang w:val="en-US" w:eastAsia="zh-CN"/>
        </w:rPr>
        <w:t>9</w:t>
      </w:r>
      <w:r>
        <w:rPr>
          <w:rFonts w:hint="eastAsia" w:ascii="仿宋_GB2312" w:hAnsi="仿宋_GB2312" w:eastAsia="仿宋_GB2312" w:cs="仿宋_GB2312"/>
          <w:spacing w:val="4"/>
          <w:sz w:val="36"/>
          <w:szCs w:val="36"/>
        </w:rPr>
        <w:t>〕</w:t>
      </w:r>
      <w:r>
        <w:rPr>
          <w:rFonts w:hint="eastAsia" w:ascii="仿宋_GB2312" w:hAnsi="仿宋_GB2312" w:eastAsia="仿宋_GB2312" w:cs="仿宋_GB2312"/>
          <w:spacing w:val="4"/>
          <w:sz w:val="36"/>
          <w:szCs w:val="36"/>
          <w:lang w:val="en-US" w:eastAsia="zh-CN"/>
        </w:rPr>
        <w:t>91</w:t>
      </w:r>
      <w:r>
        <w:rPr>
          <w:rFonts w:hint="eastAsia" w:ascii="仿宋_GB2312" w:hAnsi="仿宋_GB2312" w:eastAsia="仿宋_GB2312" w:cs="仿宋_GB2312"/>
          <w:spacing w:val="4"/>
          <w:sz w:val="36"/>
          <w:szCs w:val="36"/>
        </w:rPr>
        <w:t>号</w:t>
      </w:r>
    </w:p>
    <w:p>
      <w:pPr>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center"/>
        <w:textAlignment w:val="auto"/>
        <w:outlineLvl w:val="9"/>
        <w:rPr>
          <w:rFonts w:hint="eastAsia" w:ascii="仿宋_GB2312"/>
          <w:spacing w:val="4"/>
          <w:sz w:val="36"/>
          <w:szCs w:val="36"/>
        </w:rPr>
      </w:pPr>
    </w:p>
    <w:p>
      <w:pPr>
        <w:keepNext w:val="0"/>
        <w:keepLines w:val="0"/>
        <w:pageBreakBefore w:val="0"/>
        <w:widowControl w:val="0"/>
        <w:kinsoku/>
        <w:wordWrap/>
        <w:overflowPunct/>
        <w:topLinePunct w:val="0"/>
        <w:autoSpaceDE/>
        <w:autoSpaceDN/>
        <w:bidi w:val="0"/>
        <w:adjustRightInd/>
        <w:snapToGrid/>
        <w:spacing w:after="0" w:line="200" w:lineRule="exact"/>
        <w:ind w:left="0" w:leftChars="0" w:right="0" w:rightChars="0" w:firstLine="0" w:firstLineChars="0"/>
        <w:jc w:val="center"/>
        <w:textAlignment w:val="auto"/>
        <w:outlineLvl w:val="9"/>
        <w:rPr>
          <w:rFonts w:hint="eastAsia" w:ascii="仿宋" w:hAnsi="仿宋" w:eastAsia="仿宋" w:cs="仿宋"/>
          <w:spacing w:val="4"/>
          <w:szCs w:val="32"/>
        </w:rP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建安区教育体育局2019年控辍保学工作</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年义务教育是《义务教育法》赋予基础教育的法定要求，而控辍保学是义务教育工作中的根本工作任务。为进一步全面贯彻、认真落实《义务教育法》、《未成年人保护法》等法律法规，扎扎实实地开展好控辍保学工作，确保每一个适龄就学儿童接受义务教育的权利，结合我区实际工作情况，特制定此方案。</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一、指导思想</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以党的十九大</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"https://www.suibi8.com/zhuchici/huiyizhuchici/"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2"/>
          <w:szCs w:val="32"/>
        </w:rPr>
        <w:t>会议</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精神为指导，坚持习近平新时代中国特色社会主义思想，认真落实《义务教育法》，统一认识、高度重视，强化领导、精心组织，明确思路、分清职责；坚持“依法治教，以防为主，防治结合，综合治理”的方针和“依法控辍、管理控辍、教改控辍、扶贫控辍”的总体思路，本着对学生负责，对家长负责，对社会负责的原则，动员和组织社会、家庭、学校等各方面力量共同参与，严防死守，齐抓共管，相互配合；切实做好我区的控辍保学工作。</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二、工作目标</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本学年力争将我区年辍学率初中控制在2%以内，小学无辍学，在校生巩固率要达到98%以上。</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三、主要措施</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（一）坚持依法控辍</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进一步加强</w:t>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HYPERLINK "https://www.suibi8.com/xinde/fazhijiaoyuxinde/"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sz w:val="32"/>
          <w:szCs w:val="32"/>
        </w:rPr>
        <w:t>法制</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t>宣传普及工作，提高全社会对控辍保学的认识。</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继续坚持按照上级文件的要求，将《义务教育法》《未成年人保护法》《教育法》纳入思想品德类课程，系统地对学生进行教育，增强学生的法律知识和自我保护意识，使学生依法维护自身的接受教育的权利。</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每学期初，运用一切宣传工具和舆论阵地，通过有线广播、板报、标语、班会等多种形式，广泛深入宣传新颁布的《义务教育法》及其实施细则、《教育法》《未成年人保护法》等有关法律法规，全区师生齐动员、齐参战，加大增强法律意识的宣传力度。力争做到宣传到村、到户、到班、到人，努力营造一种良好的控辍保学工作的社会氛围。</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建立完善有关的规章制度。</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为把控辍保学这项长期性、艰巨性、动态性的工作切实抓好落实，要求各乡校每学期开学后，根据学区内适龄入学人口数，逐一排查比对学籍系统，落实入学情况。对于无学籍学生立即统计信息建立学籍；对于未入校的学生，深入家庭，了解情况，动员其返校就读；对于因病因残实在无法返校随班就读的学生，先注册学籍，学校再派老师送教上门，做到有教案，有记录；对于极个别适龄入学儿童劝返无果的，向政府部门汇报，由司法部门向家长下发“劝返复学司法文书”。为及时发现及时做好辍学学生和家长的工作，提供准确信息，防止出现管理上的空白区。未雨而绸缪，防患于未然。</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将控辍保学工作纳入对领导教师的考核中，并作为一项重要内容。考核结果要与年终的评优选先、评职晋级、奖金评发等挂钩，奖优罚劣。结合开展“无辍学班”活动，对表现好与差的班级的包班领导、教师、</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"https://www.suibi8.com/jihua/banzhurengongzuojihua/"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2"/>
          <w:szCs w:val="32"/>
        </w:rPr>
        <w:t>班主任</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及及时给予表彰、宣传典型经验或批评、总结经验教训。</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（二）建立控辍保学机制</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进一步建立完善控辍保学学校工作网络：建立局分包乡校班子成员领导－－分包乡校股室长－－校长－－年级主任－－班主任五级责任体系。各网络中的责任人各司其职，各负其责，齐抓共管，相互配合，扎扎实实地作好控辍保学工作。</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立控辍保学工作责任制。层层签订责任状，实行控辍工作“双向目标责任制”。落实责任，指标到人。并把控辍工作作为考核领导干部政绩和教师业绩的主要内容。对网络前四层的责任人考核年终工作时实行“一票否决制”。</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（三）坚持教改控辍</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要认清严峻形势，把控辍保学当作教育工作的“重中之重”来抓。各校都要牢固地树立起“有生则校在，无生则失业”的观念，明白了“皮之不存，毛将焉附？”的道理。使每一名教职工都能清醒地认识到学校的生存与个人的命运的必然联系，倍感肩上责任之重大，充分认识到控辍保学的重要性、紧迫感、使命感，都能发自内心的决心把这项“重中之重”“难中之难”的工作做好。</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继续加强师风师德建设，牢固树立教师眼中无差生的观念。针对全区师资队伍现状，结合控辍保学工作，将重点抓好师风师德建设。旨在提高教师的思想素质，重塑教师的良好形象，全面推进素质教育。通过政治业务学习等活动，加强对领导、教师的培训教育，不断转变教育教学观念。确立以学生为本，本着“一切为了学生、为了学生的一切、为了一切学生”的原则，尊重、关爱学生，建立平等、民主、合作的师生关系。使领导、教师都深刻认识到，学生只有“亲其师”才能“信其道”的道理。</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改革和规范教育教学行为，切实减轻学生负担。按照国家部颁标准开齐、开足所有课程，努力改进教法，提高课堂教育教学质量，面向全体学生，使每一个学生都能得到全面或个性发展。</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继续坚持开展丰富多彩的校园文化活动，使更多学生“把根留住”，在全区学校掀起“读好书、求真知、做正人”的读书热潮。培养学生的兴趣、爱好，发挥学生的特长，使学生对校班、师生产生眷恋感，有效地防控辍学。</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充分利用家长座谈会的有利契机</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rPr>
        <w:t>调动家长参与控辍保学。为了营造氛围，充分广泛发动家长。并要求各校布置好黑板、教室，班主任充分准备材料向家长汇报，各科任教师下班做记录、听取意见。此举将有助于增进师长关系、密切家校合作，使更多的家长参与控辍保学。</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（四）坚持扶贫控辍</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严格收费管理，坚决制止“三乱”现象，切实减轻学生及家长经济负担。严控收费标准，严控一些指令性的摊派、捐款等，尽可能地切实减轻学生及家长的经济负担。</w:t>
      </w:r>
    </w:p>
    <w:p>
      <w:pPr>
        <w:keepNext w:val="0"/>
        <w:keepLines w:val="0"/>
        <w:pageBreakBefore w:val="0"/>
        <w:widowControl w:val="0"/>
        <w:kinsoku/>
        <w:wordWrap/>
        <w:overflowPunct/>
        <w:topLinePunct w:val="0"/>
        <w:autoSpaceDE/>
        <w:autoSpaceDN/>
        <w:bidi w:val="0"/>
        <w:adjustRightInd w:val="0"/>
        <w:snapToGrid/>
        <w:spacing w:line="560" w:lineRule="exact"/>
        <w:ind w:right="0" w:righ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继续加大资助力度，尽量解决</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"https://www.suibi8.com/shenqingshu/pinkunshenqingshu/"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2"/>
          <w:szCs w:val="32"/>
        </w:rPr>
        <w:t>贫困</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生上学难问题。对于存在上学难的学生。采取多种措施减轻学困生的经济负担，绝不让一个学生因贫困而辍学。</w:t>
      </w:r>
    </w:p>
    <w:p>
      <w:pPr>
        <w:keepNext w:val="0"/>
        <w:keepLines w:val="0"/>
        <w:pageBreakBefore w:val="0"/>
        <w:widowControl w:val="0"/>
        <w:kinsoku/>
        <w:wordWrap/>
        <w:overflowPunct/>
        <w:topLinePunct w:val="0"/>
        <w:autoSpaceDE/>
        <w:autoSpaceDN/>
        <w:bidi w:val="0"/>
        <w:snapToGrid/>
        <w:spacing w:line="560" w:lineRule="exact"/>
        <w:ind w:right="0" w:right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88"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019年3月20日</w:t>
      </w:r>
    </w:p>
    <w:sectPr>
      <w:footerReference r:id="rId3" w:type="default"/>
      <w:footerReference r:id="rId4" w:type="even"/>
      <w:pgSz w:w="11906" w:h="16838"/>
      <w:pgMar w:top="2098" w:right="1474" w:bottom="1984" w:left="1587" w:header="1701" w:footer="1701"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大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0A25F86"/>
    <w:rsid w:val="00017659"/>
    <w:rsid w:val="000A5324"/>
    <w:rsid w:val="0035260D"/>
    <w:rsid w:val="00406351"/>
    <w:rsid w:val="00442A97"/>
    <w:rsid w:val="00502BA6"/>
    <w:rsid w:val="005D45BD"/>
    <w:rsid w:val="00700CE6"/>
    <w:rsid w:val="00723EE6"/>
    <w:rsid w:val="007249DA"/>
    <w:rsid w:val="007A5A98"/>
    <w:rsid w:val="007C3347"/>
    <w:rsid w:val="00824373"/>
    <w:rsid w:val="0082481A"/>
    <w:rsid w:val="00845FC8"/>
    <w:rsid w:val="008E6775"/>
    <w:rsid w:val="009B5D63"/>
    <w:rsid w:val="009E3644"/>
    <w:rsid w:val="00BC0D7A"/>
    <w:rsid w:val="00C45388"/>
    <w:rsid w:val="00C57701"/>
    <w:rsid w:val="00CC3F16"/>
    <w:rsid w:val="00D66453"/>
    <w:rsid w:val="00D67E33"/>
    <w:rsid w:val="00D82277"/>
    <w:rsid w:val="00DD1410"/>
    <w:rsid w:val="00DE0B5A"/>
    <w:rsid w:val="00ED4F10"/>
    <w:rsid w:val="00EE2C09"/>
    <w:rsid w:val="00F002C2"/>
    <w:rsid w:val="00F051CF"/>
    <w:rsid w:val="20A25F86"/>
    <w:rsid w:val="332A1924"/>
    <w:rsid w:val="408E77EB"/>
    <w:rsid w:val="5C8C754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jc w:val="left"/>
    </w:pPr>
    <w:rPr>
      <w:kern w:val="0"/>
      <w:sz w:val="24"/>
    </w:rPr>
  </w:style>
  <w:style w:type="character" w:styleId="7">
    <w:name w:val="page number"/>
    <w:basedOn w:val="6"/>
    <w:qFormat/>
    <w:uiPriority w:val="99"/>
    <w:rPr>
      <w:rFonts w:cs="Times New Roman"/>
    </w:rPr>
  </w:style>
  <w:style w:type="character" w:styleId="8">
    <w:name w:val="Hyperlink"/>
    <w:basedOn w:val="6"/>
    <w:qFormat/>
    <w:uiPriority w:val="99"/>
    <w:rPr>
      <w:rFonts w:cs="Times New Roman"/>
      <w:color w:val="0000FF"/>
      <w:u w:val="single"/>
    </w:rPr>
  </w:style>
  <w:style w:type="character" w:customStyle="1" w:styleId="9">
    <w:name w:val="Header Char"/>
    <w:basedOn w:val="6"/>
    <w:link w:val="3"/>
    <w:qFormat/>
    <w:locked/>
    <w:uiPriority w:val="99"/>
    <w:rPr>
      <w:rFonts w:ascii="Calibri" w:hAnsi="Calibri" w:eastAsia="宋体" w:cs="Times New Roman"/>
      <w:kern w:val="2"/>
      <w:sz w:val="18"/>
      <w:szCs w:val="18"/>
    </w:rPr>
  </w:style>
  <w:style w:type="character" w:customStyle="1" w:styleId="10">
    <w:name w:val="Footer Char"/>
    <w:basedOn w:val="6"/>
    <w:link w:val="2"/>
    <w:qFormat/>
    <w:locked/>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5</Pages>
  <Words>389</Words>
  <Characters>2223</Characters>
  <Lines>0</Lines>
  <Paragraphs>0</Paragraphs>
  <TotalTime>1</TotalTime>
  <ScaleCrop>false</ScaleCrop>
  <LinksUpToDate>false</LinksUpToDate>
  <CharactersWithSpaces>0</CharactersWithSpaces>
  <Application>WPS Office_11.1.0.8525_F1E327BC-269C-435d-A152-05C5408002CA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2019-06-19T06:33:00Z</dcterms:created>
  <dc:creator>k</dc:creator>
  <cp:lastModifiedBy>Administrator</cp:lastModifiedBy>
  <cp:lastPrinted>2019-06-21T07:22:00Z</cp:lastPrinted>
  <dcterms:modified xsi:type="dcterms:W3CDTF">2019-06-24T08:14:26Z</dcterms:modified>
  <dc:title>建安区教育体育局2019年控辍保学工作</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