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5"/>
        <w:spacing w:line="660" w:lineRule="exact"/>
        <w:rPr>
          <w:rFonts w:ascii="方正小标宋_GBK" w:hAnsi="方正小标宋简体" w:eastAsia="方正小标宋_GBK" w:cs="方正小标宋简体"/>
          <w:sz w:val="44"/>
          <w:szCs w:val="44"/>
        </w:rPr>
      </w:pPr>
    </w:p>
    <w:p>
      <w:pPr>
        <w:spacing w:line="660" w:lineRule="exact"/>
        <w:jc w:val="center"/>
        <w:rPr>
          <w:rFonts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关于对建安区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二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届政协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二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次会议</w:t>
      </w:r>
    </w:p>
    <w:p>
      <w:pPr>
        <w:spacing w:line="660" w:lineRule="exact"/>
        <w:jc w:val="center"/>
        <w:rPr>
          <w:rFonts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第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74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号提案的答复</w:t>
      </w:r>
    </w:p>
    <w:bookmarkEnd w:id="0"/>
    <w:p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right="0"/>
        <w:rPr>
          <w:rFonts w:hint="eastAsia" w:ascii="仿宋_GB2312" w:hAnsi="仿宋" w:eastAsia="仿宋_GB2312" w:cs="仿宋"/>
          <w:kern w:val="2"/>
          <w:sz w:val="30"/>
          <w:szCs w:val="30"/>
          <w:lang w:val="en-US" w:eastAsia="zh-CN" w:bidi="ar-SA"/>
        </w:rPr>
      </w:pP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topLinePunct w:val="0"/>
        <w:autoSpaceDE/>
        <w:autoSpaceDN/>
        <w:bidi w:val="0"/>
        <w:adjustRightInd/>
        <w:spacing w:before="0" w:beforeAutospacing="0" w:after="0" w:afterAutospacing="0" w:line="500" w:lineRule="exact"/>
        <w:ind w:left="0" w:right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韩法昌委员：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topLinePunct w:val="0"/>
        <w:autoSpaceDE/>
        <w:autoSpaceDN/>
        <w:bidi w:val="0"/>
        <w:adjustRightInd/>
        <w:spacing w:before="0" w:beforeAutospacing="0" w:after="0" w:afterAutospacing="0" w:line="500" w:lineRule="exact"/>
        <w:ind w:left="0" w:right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　您提出的关于“坚持精准治污、科学治污、依法治污，深入打好污染防治攻坚战”的提案收悉。现答复如下：</w:t>
      </w:r>
    </w:p>
    <w:p>
      <w:pPr>
        <w:pStyle w:val="3"/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 w:val="0"/>
        <w:spacing w:line="500" w:lineRule="exact"/>
        <w:ind w:firstLine="640" w:firstLineChars="200"/>
        <w:jc w:val="left"/>
        <w:textAlignment w:val="auto"/>
        <w:rPr>
          <w:rFonts w:hint="eastAsia" w:ascii="宋体" w:hAnsi="宋体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hAnsi="微软雅黑" w:cs="宋体"/>
          <w:b w:val="0"/>
          <w:bCs w:val="0"/>
          <w:color w:val="000000"/>
          <w:kern w:val="0"/>
          <w:sz w:val="32"/>
          <w:szCs w:val="32"/>
          <w:lang w:val="en-US" w:eastAsia="zh-CN"/>
        </w:rPr>
        <w:t>近年来，</w:t>
      </w:r>
      <w:r>
        <w:rPr>
          <w:rFonts w:hint="eastAsia" w:ascii="宋体" w:hAnsi="宋体" w:eastAsia="仿宋_GB2312" w:cs="仿宋_GB2312"/>
          <w:kern w:val="2"/>
          <w:sz w:val="32"/>
          <w:szCs w:val="32"/>
          <w:lang w:val="en-US" w:eastAsia="zh-CN" w:bidi="ar-SA"/>
        </w:rPr>
        <w:t>在区委区政府正确领导下，</w:t>
      </w:r>
      <w:r>
        <w:rPr>
          <w:rFonts w:hint="eastAsia" w:hAnsi="微软雅黑" w:cs="宋体"/>
          <w:b w:val="0"/>
          <w:bCs w:val="0"/>
          <w:color w:val="000000"/>
          <w:kern w:val="0"/>
          <w:sz w:val="32"/>
          <w:szCs w:val="32"/>
          <w:lang w:val="en-US" w:eastAsia="zh-CN"/>
        </w:rPr>
        <w:t>全区坚持</w:t>
      </w:r>
      <w:r>
        <w:rPr>
          <w:rFonts w:hint="eastAsia" w:hAnsi="微软雅黑" w:eastAsia="仿宋_GB2312" w:cs="宋体"/>
          <w:b w:val="0"/>
          <w:bCs w:val="0"/>
          <w:color w:val="000000"/>
          <w:kern w:val="0"/>
          <w:sz w:val="32"/>
          <w:szCs w:val="32"/>
          <w:lang w:val="en-US" w:eastAsia="zh-CN"/>
        </w:rPr>
        <w:t>以“党的二十大精神”和习近平生态文明思想为指导，深入贯彻落实新发展理念，</w:t>
      </w:r>
      <w:r>
        <w:rPr>
          <w:rFonts w:hint="eastAsia" w:ascii="宋体" w:hAnsi="宋体" w:eastAsia="仿宋_GB2312" w:cs="仿宋_GB2312"/>
          <w:kern w:val="2"/>
          <w:sz w:val="32"/>
          <w:szCs w:val="32"/>
          <w:lang w:val="en-US" w:eastAsia="zh-CN" w:bidi="ar-SA"/>
        </w:rPr>
        <w:t>以“改善环境质量、保障环境安全”为核心，以重点领域污染防治攻坚为突破口，从源头抓起，从基础做起，协调推进</w:t>
      </w:r>
      <w:r>
        <w:rPr>
          <w:rFonts w:hint="eastAsia" w:ascii="宋体" w:hAnsi="宋体" w:cs="仿宋_GB2312"/>
          <w:kern w:val="2"/>
          <w:sz w:val="32"/>
          <w:szCs w:val="32"/>
          <w:lang w:val="en-US" w:eastAsia="zh-CN" w:bidi="ar-SA"/>
        </w:rPr>
        <w:t>污染防治攻坚</w:t>
      </w:r>
      <w:r>
        <w:rPr>
          <w:rFonts w:hint="eastAsia" w:ascii="宋体" w:hAnsi="宋体" w:eastAsia="仿宋_GB2312" w:cs="仿宋_GB2312"/>
          <w:kern w:val="2"/>
          <w:sz w:val="32"/>
          <w:szCs w:val="32"/>
          <w:lang w:val="en-US" w:eastAsia="zh-CN" w:bidi="ar-SA"/>
        </w:rPr>
        <w:t>，着力改善生态环境质量。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 w:val="0"/>
        <w:spacing w:line="50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一、污染防治攻坚情况</w:t>
      </w:r>
    </w:p>
    <w:p>
      <w:pPr>
        <w:keepNext w:val="0"/>
        <w:keepLines w:val="0"/>
        <w:pageBreakBefore w:val="0"/>
        <w:widowControl w:val="0"/>
        <w:pBdr>
          <w:bottom w:val="single" w:color="FFFFFF" w:sz="4" w:space="26"/>
        </w:pBdr>
        <w:tabs>
          <w:tab w:val="left" w:pos="1440"/>
        </w:tabs>
        <w:kinsoku/>
        <w:wordWrap/>
        <w:overflowPunct w:val="0"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宋体" w:hAnsi="宋体" w:eastAsia="仿宋_GB2312" w:cs="仿宋_GB2312"/>
          <w:kern w:val="2"/>
          <w:sz w:val="32"/>
          <w:szCs w:val="32"/>
          <w:lang w:val="zh-CN" w:eastAsia="zh-CN" w:bidi="ar-SA"/>
        </w:rPr>
      </w:pPr>
      <w:r>
        <w:rPr>
          <w:rFonts w:hint="eastAsia" w:ascii="宋体" w:hAnsi="宋体" w:eastAsia="仿宋_GB2312" w:cs="仿宋_GB2312"/>
          <w:kern w:val="2"/>
          <w:sz w:val="32"/>
          <w:szCs w:val="32"/>
          <w:lang w:val="en-US" w:eastAsia="zh-CN" w:bidi="ar-SA"/>
        </w:rPr>
        <w:t>全区</w:t>
      </w:r>
      <w:r>
        <w:rPr>
          <w:rFonts w:hint="eastAsia" w:ascii="宋体" w:hAnsi="宋体" w:eastAsia="仿宋_GB2312" w:cs="仿宋_GB2312"/>
          <w:kern w:val="2"/>
          <w:sz w:val="32"/>
          <w:szCs w:val="32"/>
          <w:lang w:val="zh-CN" w:eastAsia="zh-CN" w:bidi="ar-SA"/>
        </w:rPr>
        <w:t>深入践行“绿水青山就是金山银山”</w:t>
      </w:r>
      <w:r>
        <w:rPr>
          <w:rFonts w:hint="eastAsia" w:ascii="宋体" w:hAnsi="宋体" w:eastAsia="仿宋_GB2312" w:cs="仿宋_GB2312"/>
          <w:kern w:val="2"/>
          <w:sz w:val="32"/>
          <w:szCs w:val="32"/>
          <w:lang w:val="en-US" w:eastAsia="zh-CN" w:bidi="ar-SA"/>
        </w:rPr>
        <w:t>发展</w:t>
      </w:r>
      <w:r>
        <w:rPr>
          <w:rFonts w:hint="eastAsia" w:ascii="宋体" w:hAnsi="宋体" w:eastAsia="仿宋_GB2312" w:cs="仿宋_GB2312"/>
          <w:kern w:val="2"/>
          <w:sz w:val="32"/>
          <w:szCs w:val="32"/>
          <w:lang w:val="zh-CN" w:eastAsia="zh-CN" w:bidi="ar-SA"/>
        </w:rPr>
        <w:t>理念，以坚决有力的行动，把</w:t>
      </w:r>
      <w:r>
        <w:rPr>
          <w:rFonts w:hint="eastAsia" w:ascii="宋体" w:hAnsi="宋体" w:eastAsia="仿宋_GB2312" w:cs="仿宋_GB2312"/>
          <w:kern w:val="2"/>
          <w:sz w:val="32"/>
          <w:szCs w:val="32"/>
          <w:lang w:val="en-US" w:eastAsia="zh-CN" w:bidi="ar-SA"/>
        </w:rPr>
        <w:t>环境保护工作</w:t>
      </w:r>
      <w:r>
        <w:rPr>
          <w:rFonts w:hint="eastAsia" w:ascii="宋体" w:hAnsi="宋体" w:eastAsia="仿宋_GB2312" w:cs="仿宋_GB2312"/>
          <w:kern w:val="2"/>
          <w:sz w:val="32"/>
          <w:szCs w:val="32"/>
          <w:lang w:val="zh-CN" w:eastAsia="zh-CN" w:bidi="ar-SA"/>
        </w:rPr>
        <w:t>抓在手上、落在实处。</w:t>
      </w:r>
      <w:r>
        <w:rPr>
          <w:rFonts w:hint="eastAsia" w:ascii="宋体" w:hAnsi="宋体" w:eastAsia="仿宋_GB2312" w:cs="仿宋_GB2312"/>
          <w:kern w:val="2"/>
          <w:sz w:val="32"/>
          <w:szCs w:val="32"/>
          <w:lang w:val="en-US" w:eastAsia="zh-CN" w:bidi="ar-SA"/>
        </w:rPr>
        <w:t>组织</w:t>
      </w:r>
      <w:r>
        <w:rPr>
          <w:rFonts w:hint="eastAsia" w:ascii="宋体" w:hAnsi="宋体" w:eastAsia="仿宋_GB2312" w:cs="仿宋_GB2312"/>
          <w:kern w:val="2"/>
          <w:sz w:val="32"/>
          <w:szCs w:val="32"/>
          <w:lang w:val="zh-CN" w:eastAsia="zh-CN" w:bidi="ar-SA"/>
        </w:rPr>
        <w:t>印发</w:t>
      </w:r>
      <w:r>
        <w:rPr>
          <w:rFonts w:hint="eastAsia" w:ascii="宋体" w:hAnsi="宋体" w:eastAsia="仿宋_GB2312" w:cs="仿宋_GB2312"/>
          <w:kern w:val="2"/>
          <w:sz w:val="32"/>
          <w:szCs w:val="32"/>
          <w:lang w:val="en-US" w:eastAsia="zh-CN" w:bidi="ar-SA"/>
        </w:rPr>
        <w:t>全区</w:t>
      </w:r>
      <w:r>
        <w:rPr>
          <w:rFonts w:hint="eastAsia" w:ascii="宋体" w:hAnsi="宋体" w:eastAsia="仿宋_GB2312" w:cs="仿宋_GB2312"/>
          <w:kern w:val="2"/>
          <w:sz w:val="32"/>
          <w:szCs w:val="32"/>
          <w:lang w:val="zh-CN" w:eastAsia="zh-CN" w:bidi="ar-SA"/>
        </w:rPr>
        <w:t>《关于加快构建现代环境治理体系的实施意见》，</w:t>
      </w:r>
      <w:r>
        <w:rPr>
          <w:rFonts w:hint="eastAsia" w:ascii="宋体" w:hAnsi="宋体" w:eastAsia="仿宋_GB2312" w:cs="仿宋_GB2312"/>
          <w:kern w:val="2"/>
          <w:sz w:val="32"/>
          <w:szCs w:val="32"/>
          <w:lang w:val="en-US" w:eastAsia="zh-CN" w:bidi="ar-SA"/>
        </w:rPr>
        <w:t>进一步梳理、细化各单位职责，</w:t>
      </w:r>
      <w:r>
        <w:rPr>
          <w:rFonts w:hint="eastAsia" w:ascii="宋体" w:hAnsi="宋体" w:eastAsia="仿宋_GB2312" w:cs="仿宋_GB2312"/>
          <w:kern w:val="2"/>
          <w:sz w:val="32"/>
          <w:szCs w:val="32"/>
          <w:lang w:val="zh-CN" w:eastAsia="zh-CN" w:bidi="ar-SA"/>
        </w:rPr>
        <w:t>凝聚</w:t>
      </w:r>
      <w:r>
        <w:rPr>
          <w:rFonts w:hint="eastAsia" w:ascii="宋体" w:hAnsi="宋体" w:eastAsia="仿宋_GB2312" w:cs="仿宋_GB2312"/>
          <w:kern w:val="2"/>
          <w:sz w:val="32"/>
          <w:szCs w:val="32"/>
          <w:lang w:val="en-US" w:eastAsia="zh-CN" w:bidi="ar-SA"/>
        </w:rPr>
        <w:t>污染防治攻坚</w:t>
      </w:r>
      <w:r>
        <w:rPr>
          <w:rFonts w:hint="eastAsia" w:ascii="宋体" w:hAnsi="宋体" w:eastAsia="仿宋_GB2312" w:cs="仿宋_GB2312"/>
          <w:kern w:val="2"/>
          <w:sz w:val="32"/>
          <w:szCs w:val="32"/>
          <w:lang w:val="zh-CN" w:eastAsia="zh-CN" w:bidi="ar-SA"/>
        </w:rPr>
        <w:t>合力，为打造生态强区、</w:t>
      </w:r>
      <w:r>
        <w:rPr>
          <w:rFonts w:hint="eastAsia" w:ascii="宋体" w:hAnsi="宋体" w:eastAsia="仿宋_GB2312" w:cs="仿宋_GB2312"/>
          <w:kern w:val="2"/>
          <w:sz w:val="32"/>
          <w:szCs w:val="32"/>
          <w:lang w:val="en-US" w:eastAsia="zh-CN" w:bidi="ar-SA"/>
        </w:rPr>
        <w:t>高质量发展</w:t>
      </w:r>
      <w:r>
        <w:rPr>
          <w:rFonts w:hint="eastAsia" w:ascii="宋体" w:hAnsi="宋体" w:eastAsia="仿宋_GB2312" w:cs="仿宋_GB2312"/>
          <w:kern w:val="2"/>
          <w:sz w:val="32"/>
          <w:szCs w:val="32"/>
          <w:lang w:val="zh-CN" w:eastAsia="zh-CN" w:bidi="ar-SA"/>
        </w:rPr>
        <w:t>做好制度保障。</w:t>
      </w:r>
    </w:p>
    <w:p>
      <w:pPr>
        <w:keepNext w:val="0"/>
        <w:keepLines w:val="0"/>
        <w:pageBreakBefore w:val="0"/>
        <w:widowControl w:val="0"/>
        <w:pBdr>
          <w:bottom w:val="single" w:color="FFFFFF" w:sz="4" w:space="26"/>
        </w:pBdr>
        <w:tabs>
          <w:tab w:val="left" w:pos="1440"/>
        </w:tabs>
        <w:kinsoku/>
        <w:wordWrap/>
        <w:overflowPunct w:val="0"/>
        <w:topLinePunct w:val="0"/>
        <w:autoSpaceDE/>
        <w:autoSpaceDN/>
        <w:bidi w:val="0"/>
        <w:adjustRightInd/>
        <w:snapToGrid/>
        <w:spacing w:line="500" w:lineRule="exact"/>
        <w:ind w:firstLine="671" w:firstLineChars="200"/>
        <w:textAlignment w:val="auto"/>
        <w:rPr>
          <w:rFonts w:hint="default" w:ascii="Times New Roman" w:hAnsi="Times New Roman" w:eastAsia="仿宋_GB2312" w:cs="Times New Roman"/>
          <w:sz w:val="32"/>
          <w:highlight w:val="none"/>
          <w:lang w:eastAsia="zh-CN"/>
        </w:rPr>
      </w:pPr>
      <w:r>
        <w:rPr>
          <w:rFonts w:hint="default" w:ascii="Times New Roman" w:hAnsi="Times New Roman" w:eastAsia="楷体_GB2312" w:cs="Times New Roman"/>
          <w:b/>
          <w:bCs/>
          <w:spacing w:val="7"/>
          <w:sz w:val="32"/>
          <w:szCs w:val="32"/>
          <w:highlight w:val="none"/>
          <w:shd w:val="clear" w:color="auto" w:fill="FFFFFF"/>
          <w:lang w:val="en-US" w:eastAsia="zh-CN"/>
        </w:rPr>
        <w:t>（一）完善机制，持续加大攻坚力度。</w:t>
      </w:r>
      <w:r>
        <w:rPr>
          <w:rFonts w:hint="default" w:ascii="Times New Roman" w:hAnsi="Times New Roman" w:eastAsia="仿宋_GB2312" w:cs="Times New Roman"/>
          <w:sz w:val="32"/>
          <w:highlight w:val="none"/>
          <w:lang w:val="en-US" w:eastAsia="zh-CN"/>
        </w:rPr>
        <w:t>区环委办</w:t>
      </w:r>
      <w:r>
        <w:rPr>
          <w:rFonts w:hint="default" w:ascii="Times New Roman" w:hAnsi="Times New Roman" w:eastAsia="仿宋_GB2312" w:cs="Times New Roman"/>
          <w:sz w:val="32"/>
          <w:highlight w:val="none"/>
          <w:lang w:eastAsia="zh-CN"/>
        </w:rPr>
        <w:t>各有关部门扛稳扛牢</w:t>
      </w:r>
      <w:r>
        <w:rPr>
          <w:rFonts w:hint="default" w:ascii="Times New Roman" w:hAnsi="Times New Roman" w:eastAsia="仿宋_GB2312" w:cs="Times New Roman"/>
          <w:sz w:val="32"/>
          <w:highlight w:val="none"/>
          <w:lang w:val="en-US" w:eastAsia="zh-CN"/>
        </w:rPr>
        <w:t>污染防治政治</w:t>
      </w:r>
      <w:r>
        <w:rPr>
          <w:rFonts w:hint="default" w:ascii="Times New Roman" w:hAnsi="Times New Roman" w:eastAsia="仿宋_GB2312" w:cs="Times New Roman"/>
          <w:sz w:val="32"/>
          <w:highlight w:val="none"/>
          <w:lang w:eastAsia="zh-CN"/>
        </w:rPr>
        <w:t>责任，抓好问题整改，扎实</w:t>
      </w:r>
      <w:r>
        <w:rPr>
          <w:rFonts w:hint="default" w:ascii="Times New Roman" w:hAnsi="Times New Roman" w:eastAsia="仿宋_GB2312" w:cs="Times New Roman"/>
          <w:sz w:val="32"/>
          <w:highlight w:val="none"/>
          <w:lang w:val="en-US" w:eastAsia="zh-CN"/>
        </w:rPr>
        <w:t>推进攻坚</w:t>
      </w:r>
      <w:r>
        <w:rPr>
          <w:rFonts w:hint="default" w:ascii="Times New Roman" w:hAnsi="Times New Roman" w:eastAsia="仿宋_GB2312" w:cs="Times New Roman"/>
          <w:sz w:val="32"/>
          <w:highlight w:val="none"/>
          <w:lang w:eastAsia="zh-CN"/>
        </w:rPr>
        <w:t>行动，推动生态环境质量持续改善。区</w:t>
      </w:r>
      <w:r>
        <w:rPr>
          <w:rFonts w:hint="default" w:ascii="Times New Roman" w:hAnsi="Times New Roman" w:eastAsia="仿宋_GB2312" w:cs="Times New Roman"/>
          <w:sz w:val="32"/>
          <w:highlight w:val="none"/>
          <w:lang w:val="en-US" w:eastAsia="zh-CN"/>
        </w:rPr>
        <w:t>生态环境局</w:t>
      </w:r>
      <w:r>
        <w:rPr>
          <w:rFonts w:hint="default" w:ascii="Times New Roman" w:hAnsi="Times New Roman" w:eastAsia="仿宋_GB2312" w:cs="Times New Roman"/>
          <w:sz w:val="32"/>
          <w:highlight w:val="none"/>
          <w:lang w:eastAsia="zh-CN"/>
        </w:rPr>
        <w:t>立足新发展阶段，服务和融入构建新发展格局，把生态环保融入</w:t>
      </w:r>
      <w:r>
        <w:rPr>
          <w:rFonts w:hint="default" w:ascii="Times New Roman" w:hAnsi="Times New Roman" w:eastAsia="仿宋_GB2312" w:cs="Times New Roman"/>
          <w:sz w:val="32"/>
          <w:highlight w:val="none"/>
          <w:lang w:val="en-US" w:eastAsia="zh-CN"/>
        </w:rPr>
        <w:t>全区</w:t>
      </w:r>
      <w:r>
        <w:rPr>
          <w:rFonts w:hint="default" w:ascii="Times New Roman" w:hAnsi="Times New Roman" w:eastAsia="仿宋_GB2312" w:cs="Times New Roman"/>
          <w:sz w:val="32"/>
          <w:highlight w:val="none"/>
          <w:lang w:eastAsia="zh-CN"/>
        </w:rPr>
        <w:t>发展大局，发挥引领、优化和倒逼作用，有序推动绿色低碳发展，努力实现经济发展和环境保护协同共进。把握好节奏和力度，保持战略定力和耐心，稳扎稳打，</w:t>
      </w:r>
      <w:r>
        <w:rPr>
          <w:rFonts w:hint="default" w:ascii="Times New Roman" w:hAnsi="Times New Roman" w:eastAsia="仿宋_GB2312" w:cs="Times New Roman"/>
          <w:sz w:val="32"/>
          <w:highlight w:val="none"/>
          <w:lang w:val="en-US" w:eastAsia="zh-CN"/>
        </w:rPr>
        <w:t>持续推动生态环境保护工作落实落细</w:t>
      </w:r>
      <w:r>
        <w:rPr>
          <w:rFonts w:hint="default" w:ascii="Times New Roman" w:hAnsi="Times New Roman" w:eastAsia="仿宋_GB2312" w:cs="Times New Roman"/>
          <w:sz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pBdr>
          <w:bottom w:val="single" w:color="FFFFFF" w:sz="4" w:space="26"/>
        </w:pBdr>
        <w:tabs>
          <w:tab w:val="left" w:pos="1440"/>
        </w:tabs>
        <w:kinsoku/>
        <w:wordWrap/>
        <w:overflowPunct w:val="0"/>
        <w:topLinePunct w:val="0"/>
        <w:autoSpaceDE/>
        <w:autoSpaceDN/>
        <w:bidi w:val="0"/>
        <w:adjustRightInd/>
        <w:snapToGrid/>
        <w:spacing w:line="500" w:lineRule="exact"/>
        <w:ind w:firstLine="671" w:firstLineChars="200"/>
        <w:textAlignment w:val="auto"/>
        <w:rPr>
          <w:rFonts w:hint="default" w:ascii="Times New Roman" w:hAnsi="Times New Roman" w:eastAsia="仿宋_GB2312" w:cs="Times New Roman"/>
          <w:sz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pacing w:val="7"/>
          <w:sz w:val="32"/>
          <w:szCs w:val="32"/>
          <w:highlight w:val="none"/>
          <w:shd w:val="clear" w:color="auto" w:fill="FFFFFF"/>
          <w:lang w:val="en-US" w:eastAsia="zh-CN"/>
        </w:rPr>
        <w:t>（二）紧盯目标，全力落实攻坚任务。</w:t>
      </w:r>
      <w:r>
        <w:rPr>
          <w:rFonts w:hint="default" w:ascii="Times New Roman" w:hAnsi="Times New Roman" w:eastAsia="仿宋_GB2312" w:cs="Times New Roman"/>
          <w:b/>
          <w:bCs/>
          <w:sz w:val="32"/>
          <w:highlight w:val="none"/>
          <w:lang w:val="en-US" w:eastAsia="zh-CN"/>
        </w:rPr>
        <w:t>一是推动空气质量改善。</w:t>
      </w:r>
      <w:r>
        <w:rPr>
          <w:rFonts w:hint="default" w:ascii="Times New Roman" w:hAnsi="Times New Roman" w:eastAsia="仿宋_GB2312" w:cs="Times New Roman"/>
          <w:sz w:val="32"/>
          <w:highlight w:val="none"/>
          <w:lang w:val="en-US" w:eastAsia="zh-CN"/>
        </w:rPr>
        <w:t>坚持以空气质量改善为目标，协调、指导区环委办各成员单位、各乡镇深入排查问题短板，对照目标采取行之有效的措施，狠抓企业达标排放、扬尘防治、“散乱污”整治、秸秆散煤禁烧，既抓当前又管长远，保障大气质量改善。突出“源头减污”，不断提升环境治理实效。对重点行业开展无组织排放治理、低效治理设施改造、低VOCs原料替代，组织专家团队科学施策，从源头替代、过程控制、末端治理等环节实施全过程控制，持续减少污染物排放。2023年全区共涉及大气污染防治重点任务5大类，21个项目。分别是落后低效产能淘汰退出3个、重点领域节能降碳改造4个、工业污染排放深度治理6个、涉VOCs企业综合治理3个、VOCs泄漏检测与修复5个。截至9月底已提前完成。</w:t>
      </w:r>
      <w:r>
        <w:rPr>
          <w:rFonts w:hint="default" w:ascii="Times New Roman" w:hAnsi="Times New Roman" w:eastAsia="仿宋_GB2312" w:cs="Times New Roman"/>
          <w:b/>
          <w:bCs/>
          <w:sz w:val="32"/>
          <w:highlight w:val="none"/>
          <w:lang w:val="en-US" w:eastAsia="zh-CN"/>
        </w:rPr>
        <w:t>二是打好碧水攻坚战。</w:t>
      </w:r>
      <w:r>
        <w:rPr>
          <w:rFonts w:hint="default" w:ascii="Times New Roman" w:hAnsi="Times New Roman" w:eastAsia="仿宋_GB2312" w:cs="Times New Roman"/>
          <w:sz w:val="32"/>
          <w:highlight w:val="none"/>
          <w:lang w:val="en-US" w:eastAsia="zh-CN"/>
        </w:rPr>
        <w:t>坚持以水环境突出问题为导向，密切跟踪水质变化，及时开展超标预警排查，消除问题隐患。开展入河排污口排查，建立清单定期巡查监测，发现问题及时指导整改。加强化工园区污水处理监管，压实主体责任，保障达标排放。积极推进清潩河、颍河“一河一图一策”应急方案编制。开展黑臭水体整治，实现全域黑臭水体动态清零。截至目前，全区饮用水源（备用）和乡镇千吨万人集中式饮用水源水质合格率100%，颍河、清潩河水质达标率100%。</w:t>
      </w:r>
      <w:r>
        <w:rPr>
          <w:rFonts w:hint="default" w:ascii="Times New Roman" w:hAnsi="Times New Roman" w:eastAsia="仿宋_GB2312" w:cs="Times New Roman"/>
          <w:b/>
          <w:bCs/>
          <w:sz w:val="32"/>
          <w:highlight w:val="none"/>
          <w:lang w:val="en-US" w:eastAsia="zh-CN"/>
        </w:rPr>
        <w:t>三是强化土壤污染防治。</w:t>
      </w:r>
      <w:r>
        <w:rPr>
          <w:rFonts w:hint="default" w:ascii="Times New Roman" w:hAnsi="Times New Roman" w:eastAsia="仿宋_GB2312" w:cs="Times New Roman"/>
          <w:sz w:val="32"/>
          <w:highlight w:val="none"/>
          <w:lang w:val="en-US" w:eastAsia="zh-CN"/>
        </w:rPr>
        <w:t>加强重点建设用地监管，完成3宗地块土壤污染状况调查，并指导通过市级评审。以18个村庄农村环境整治为契机，以饮用水安全、垃圾集中清运、生活污水治理和畜禽养殖污染防治为重点，助推乡村人居环境改善。</w:t>
      </w:r>
      <w:r>
        <w:rPr>
          <w:rFonts w:hint="default" w:ascii="Times New Roman" w:hAnsi="Times New Roman" w:eastAsia="仿宋_GB2312" w:cs="Times New Roman"/>
          <w:b/>
          <w:bCs/>
          <w:sz w:val="32"/>
          <w:highlight w:val="none"/>
          <w:lang w:val="en-US" w:eastAsia="zh-CN"/>
        </w:rPr>
        <w:t>四是深化“无废城市”建设。</w:t>
      </w:r>
      <w:r>
        <w:rPr>
          <w:rFonts w:hint="default" w:ascii="Times New Roman" w:hAnsi="Times New Roman" w:eastAsia="仿宋_GB2312" w:cs="Times New Roman"/>
          <w:sz w:val="32"/>
          <w:highlight w:val="none"/>
          <w:lang w:val="en-US" w:eastAsia="zh-CN"/>
        </w:rPr>
        <w:t>健全“无废生活”体系，打造清洁“无废乡村”，强化宣传引导，推进全域“无废城市”创建。以“无废细胞”创建为重点，推进38个“无废社区”“无废学校”等建设。立足环保装备服务产业园，引入更多环保企业，助力无废城市建设。以区“绿色零碳发制品产业园+环保装备产业园”为重点，谋划无废城市建设项目。</w:t>
      </w:r>
    </w:p>
    <w:p>
      <w:pPr>
        <w:keepNext w:val="0"/>
        <w:keepLines w:val="0"/>
        <w:pageBreakBefore w:val="0"/>
        <w:widowControl w:val="0"/>
        <w:pBdr>
          <w:bottom w:val="single" w:color="FFFFFF" w:sz="4" w:space="26"/>
        </w:pBdr>
        <w:tabs>
          <w:tab w:val="left" w:pos="1440"/>
        </w:tabs>
        <w:kinsoku/>
        <w:wordWrap/>
        <w:overflowPunct w:val="0"/>
        <w:topLinePunct w:val="0"/>
        <w:autoSpaceDE/>
        <w:autoSpaceDN/>
        <w:bidi w:val="0"/>
        <w:adjustRightInd/>
        <w:snapToGrid/>
        <w:spacing w:line="500" w:lineRule="exact"/>
        <w:ind w:firstLine="671" w:firstLineChars="200"/>
        <w:textAlignment w:val="auto"/>
        <w:rPr>
          <w:rFonts w:hint="default" w:ascii="Times New Roman" w:hAnsi="Times New Roman" w:eastAsia="仿宋_GB2312" w:cs="Times New Roman"/>
          <w:sz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pacing w:val="7"/>
          <w:sz w:val="32"/>
          <w:szCs w:val="32"/>
          <w:highlight w:val="none"/>
          <w:shd w:val="clear" w:color="auto" w:fill="FFFFFF"/>
          <w:lang w:val="en-US" w:eastAsia="zh-CN"/>
        </w:rPr>
        <w:t>（三）聚焦重点，深入污染防治攻坚。</w:t>
      </w:r>
      <w:r>
        <w:rPr>
          <w:rFonts w:hint="default" w:ascii="Times New Roman" w:hAnsi="Times New Roman" w:eastAsia="仿宋_GB2312" w:cs="Times New Roman"/>
          <w:b/>
          <w:bCs/>
          <w:sz w:val="32"/>
          <w:highlight w:val="none"/>
          <w:lang w:val="en-US" w:eastAsia="zh-CN"/>
        </w:rPr>
        <w:t>一是全力做好监督帮扶问题整改。</w:t>
      </w:r>
      <w:r>
        <w:rPr>
          <w:rFonts w:hint="default" w:ascii="Times New Roman" w:hAnsi="Times New Roman" w:eastAsia="仿宋_GB2312" w:cs="Times New Roman"/>
          <w:sz w:val="32"/>
          <w:highlight w:val="none"/>
          <w:lang w:val="en-US" w:eastAsia="zh-CN"/>
        </w:rPr>
        <w:t>生态环境部监督帮扶组在我市共开展工作8轮次，交办问题涉建安区44个，其中立行立改38个，跟踪督办6个。截</w:t>
      </w:r>
      <w:r>
        <w:rPr>
          <w:rFonts w:hint="eastAsia" w:ascii="Times New Roman" w:hAnsi="Times New Roman" w:eastAsia="仿宋_GB2312" w:cs="Times New Roman"/>
          <w:sz w:val="32"/>
          <w:highlight w:val="none"/>
          <w:lang w:val="en-US" w:eastAsia="zh-CN"/>
        </w:rPr>
        <w:t>至</w:t>
      </w:r>
      <w:r>
        <w:rPr>
          <w:rFonts w:hint="default" w:ascii="Times New Roman" w:hAnsi="Times New Roman" w:eastAsia="仿宋_GB2312" w:cs="Times New Roman"/>
          <w:sz w:val="32"/>
          <w:highlight w:val="none"/>
          <w:lang w:val="en-US" w:eastAsia="zh-CN"/>
        </w:rPr>
        <w:t>目前均已整改到位。</w:t>
      </w:r>
      <w:r>
        <w:rPr>
          <w:rFonts w:hint="default" w:ascii="Times New Roman" w:hAnsi="Times New Roman" w:eastAsia="仿宋_GB2312" w:cs="Times New Roman"/>
          <w:b/>
          <w:bCs/>
          <w:sz w:val="32"/>
          <w:highlight w:val="none"/>
          <w:lang w:val="en-US" w:eastAsia="zh-CN"/>
        </w:rPr>
        <w:t>二是积极配合生态环境执法监督专项行动。</w:t>
      </w:r>
      <w:r>
        <w:rPr>
          <w:rFonts w:hint="default" w:ascii="Times New Roman" w:hAnsi="Times New Roman" w:eastAsia="仿宋_GB2312" w:cs="Times New Roman"/>
          <w:sz w:val="32"/>
          <w:highlight w:val="none"/>
          <w:lang w:val="en-US" w:eastAsia="zh-CN"/>
        </w:rPr>
        <w:t>省生态环境执法局9月开展全省异地专项督察，以挥发性有机物治理，清洁生产，散乱污整治为重点实施现场检查。交办我区问题3</w:t>
      </w:r>
      <w:r>
        <w:rPr>
          <w:rFonts w:hint="eastAsia" w:ascii="Times New Roman" w:hAnsi="Times New Roman" w:eastAsia="仿宋_GB2312" w:cs="Times New Roman"/>
          <w:sz w:val="32"/>
          <w:highlight w:val="none"/>
          <w:lang w:val="en-US" w:eastAsia="zh-CN"/>
        </w:rPr>
        <w:t>个</w:t>
      </w:r>
      <w:r>
        <w:rPr>
          <w:rFonts w:hint="default" w:ascii="Times New Roman" w:hAnsi="Times New Roman" w:eastAsia="仿宋_GB2312" w:cs="Times New Roman"/>
          <w:sz w:val="32"/>
          <w:highlight w:val="none"/>
          <w:lang w:val="en-US" w:eastAsia="zh-CN"/>
        </w:rPr>
        <w:t>，均已整改</w:t>
      </w:r>
      <w:r>
        <w:rPr>
          <w:rFonts w:hint="eastAsia" w:ascii="Times New Roman" w:hAnsi="Times New Roman" w:eastAsia="仿宋_GB2312" w:cs="Times New Roman"/>
          <w:sz w:val="32"/>
          <w:highlight w:val="none"/>
          <w:lang w:val="en-US" w:eastAsia="zh-CN"/>
        </w:rPr>
        <w:t>销号。</w:t>
      </w:r>
      <w:r>
        <w:rPr>
          <w:rFonts w:hint="default" w:ascii="Times New Roman" w:hAnsi="Times New Roman" w:eastAsia="仿宋_GB2312" w:cs="Times New Roman"/>
          <w:b/>
          <w:bCs/>
          <w:sz w:val="32"/>
          <w:highlight w:val="none"/>
          <w:lang w:val="en-US" w:eastAsia="zh-CN"/>
        </w:rPr>
        <w:t>三是</w:t>
      </w:r>
      <w:r>
        <w:rPr>
          <w:rFonts w:hint="eastAsia" w:ascii="Times New Roman" w:hAnsi="Times New Roman" w:eastAsia="仿宋_GB2312" w:cs="Times New Roman"/>
          <w:b/>
          <w:bCs/>
          <w:sz w:val="32"/>
          <w:highlight w:val="none"/>
          <w:lang w:val="en-US" w:eastAsia="zh-CN"/>
        </w:rPr>
        <w:t>扎实开展</w:t>
      </w:r>
      <w:r>
        <w:rPr>
          <w:rFonts w:hint="default" w:ascii="Times New Roman" w:hAnsi="Times New Roman" w:eastAsia="仿宋_GB2312" w:cs="Times New Roman"/>
          <w:b/>
          <w:bCs/>
          <w:sz w:val="32"/>
          <w:highlight w:val="none"/>
          <w:lang w:val="en-US" w:eastAsia="zh-CN"/>
        </w:rPr>
        <w:t>散乱污排查整治。</w:t>
      </w:r>
      <w:r>
        <w:rPr>
          <w:rFonts w:hint="eastAsia" w:ascii="Times New Roman" w:hAnsi="Times New Roman" w:eastAsia="仿宋_GB2312" w:cs="Times New Roman"/>
          <w:sz w:val="32"/>
          <w:highlight w:val="none"/>
          <w:lang w:val="en-US" w:eastAsia="zh-CN"/>
        </w:rPr>
        <w:t>定期开展“散乱污”企业整治“回头看、回头查”，强化源头管控，做到隐患整改闭环管理，防止问题反弹，确保动态“清零”。</w:t>
      </w:r>
      <w:r>
        <w:rPr>
          <w:rFonts w:hint="default" w:ascii="Times New Roman" w:hAnsi="Times New Roman" w:eastAsia="仿宋_GB2312" w:cs="Times New Roman"/>
          <w:b/>
          <w:bCs/>
          <w:sz w:val="32"/>
          <w:highlight w:val="none"/>
          <w:lang w:val="en-US" w:eastAsia="zh-CN"/>
        </w:rPr>
        <w:t>四是</w:t>
      </w:r>
      <w:r>
        <w:rPr>
          <w:rFonts w:hint="eastAsia" w:ascii="Times New Roman" w:hAnsi="Times New Roman" w:eastAsia="仿宋_GB2312" w:cs="Times New Roman"/>
          <w:b/>
          <w:bCs/>
          <w:sz w:val="32"/>
          <w:highlight w:val="none"/>
          <w:lang w:val="en-US" w:eastAsia="zh-CN"/>
        </w:rPr>
        <w:t>积极办理</w:t>
      </w:r>
      <w:r>
        <w:rPr>
          <w:rFonts w:hint="default" w:ascii="Times New Roman" w:hAnsi="Times New Roman" w:eastAsia="仿宋_GB2312" w:cs="Times New Roman"/>
          <w:b/>
          <w:bCs/>
          <w:sz w:val="32"/>
          <w:highlight w:val="none"/>
          <w:lang w:val="en-US" w:eastAsia="zh-CN"/>
        </w:rPr>
        <w:t>环境信访</w:t>
      </w:r>
      <w:r>
        <w:rPr>
          <w:rFonts w:hint="eastAsia" w:ascii="Times New Roman" w:hAnsi="Times New Roman" w:eastAsia="仿宋_GB2312" w:cs="Times New Roman"/>
          <w:b/>
          <w:bCs/>
          <w:sz w:val="32"/>
          <w:highlight w:val="none"/>
          <w:lang w:val="en-US" w:eastAsia="zh-CN"/>
        </w:rPr>
        <w:t>事件</w:t>
      </w:r>
      <w:r>
        <w:rPr>
          <w:rFonts w:hint="default" w:ascii="Times New Roman" w:hAnsi="Times New Roman" w:eastAsia="仿宋_GB2312" w:cs="Times New Roman"/>
          <w:b/>
          <w:bCs/>
          <w:sz w:val="32"/>
          <w:highlight w:val="none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highlight w:val="none"/>
          <w:lang w:val="en-US" w:eastAsia="zh-CN"/>
        </w:rPr>
        <w:t>截至目前累计受理环境信访</w:t>
      </w:r>
      <w:r>
        <w:rPr>
          <w:rFonts w:hint="eastAsia" w:ascii="Times New Roman" w:hAnsi="Times New Roman" w:eastAsia="仿宋_GB2312" w:cs="Times New Roman"/>
          <w:sz w:val="32"/>
          <w:highlight w:val="none"/>
          <w:lang w:val="en-US" w:eastAsia="zh-CN"/>
        </w:rPr>
        <w:t>事件</w:t>
      </w:r>
      <w:r>
        <w:rPr>
          <w:rFonts w:hint="default" w:ascii="Times New Roman" w:hAnsi="Times New Roman" w:eastAsia="仿宋_GB2312" w:cs="Times New Roman"/>
          <w:sz w:val="32"/>
          <w:highlight w:val="none"/>
          <w:lang w:val="en-US" w:eastAsia="zh-CN"/>
        </w:rPr>
        <w:t>83件，其中涉气17件，噪声35件，其他31件。现已办结82件，1件办理中，办结率98.8%。</w:t>
      </w:r>
    </w:p>
    <w:p>
      <w:pPr>
        <w:keepNext w:val="0"/>
        <w:keepLines w:val="0"/>
        <w:pageBreakBefore w:val="0"/>
        <w:widowControl w:val="0"/>
        <w:pBdr>
          <w:bottom w:val="single" w:color="FFFFFF" w:sz="4" w:space="26"/>
        </w:pBdr>
        <w:tabs>
          <w:tab w:val="left" w:pos="1440"/>
        </w:tabs>
        <w:kinsoku/>
        <w:wordWrap/>
        <w:overflowPunct w:val="0"/>
        <w:topLinePunct w:val="0"/>
        <w:autoSpaceDE/>
        <w:autoSpaceDN/>
        <w:bidi w:val="0"/>
        <w:adjustRightInd/>
        <w:snapToGrid/>
        <w:spacing w:line="500" w:lineRule="exact"/>
        <w:ind w:firstLine="671" w:firstLineChars="200"/>
        <w:textAlignment w:val="auto"/>
        <w:rPr>
          <w:rFonts w:hint="eastAsia" w:ascii="宋体" w:hAnsi="宋体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楷体_GB2312" w:cs="Times New Roman"/>
          <w:b/>
          <w:bCs/>
          <w:spacing w:val="7"/>
          <w:sz w:val="32"/>
          <w:szCs w:val="32"/>
          <w:highlight w:val="none"/>
          <w:shd w:val="clear" w:color="auto" w:fill="FFFFFF"/>
          <w:lang w:val="en-US" w:eastAsia="zh-CN"/>
        </w:rPr>
        <w:t>（四）突出问题整改，巩固生态安全。</w:t>
      </w:r>
      <w:r>
        <w:rPr>
          <w:rFonts w:hint="eastAsia" w:ascii="宋体" w:hAnsi="宋体" w:eastAsia="仿宋_GB2312" w:cs="仿宋_GB2312"/>
          <w:kern w:val="2"/>
          <w:sz w:val="32"/>
          <w:szCs w:val="32"/>
          <w:lang w:val="en-US" w:eastAsia="zh-CN" w:bidi="ar-SA"/>
        </w:rPr>
        <w:t>坚决扛起中央生态环保督察整改政治责任，着力解决一批突出环境问题。对中央督察组交办问题，坚持标本兼治、从严从实抓整改，严防问题反弹。紧盯整改任务，加快多式联运物流港铁路线建设和农村污水处理设施问题整改。对已完成的25个问题，定期开展“回头看”巩固成效。强化国土空间管控，构建“三线一单”管控体系，全面落实生态保护分区管控，从严从紧控制“两高”项目建设，加快绿色转型，使环境突出问题得到有效治理。</w:t>
      </w:r>
    </w:p>
    <w:p>
      <w:pPr>
        <w:keepNext w:val="0"/>
        <w:keepLines w:val="0"/>
        <w:pageBreakBefore w:val="0"/>
        <w:widowControl w:val="0"/>
        <w:pBdr>
          <w:bottom w:val="single" w:color="FFFFFF" w:sz="4" w:space="26"/>
        </w:pBdr>
        <w:tabs>
          <w:tab w:val="left" w:pos="1440"/>
        </w:tabs>
        <w:kinsoku/>
        <w:wordWrap/>
        <w:overflowPunct w:val="0"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</w:rPr>
      </w:pPr>
      <w:r>
        <w:rPr>
          <w:rFonts w:hint="eastAsia" w:ascii="宋体" w:hAnsi="宋体" w:eastAsia="仿宋_GB2312" w:cs="仿宋_GB2312"/>
          <w:kern w:val="2"/>
          <w:sz w:val="32"/>
          <w:szCs w:val="32"/>
          <w:lang w:val="en-US" w:eastAsia="zh-CN" w:bidi="ar-SA"/>
        </w:rPr>
        <w:t>通过持续污染防治攻坚，实现了“三个优化”，推动了“三个转变”，守牢了“三个底线”。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一是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环境质量持续优化。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截止9月底，全区空气质量综合指数4.14，中心五区排名第2。PM2.5平均浓度42.2微克/立方米，中心五区排名第1；优良天累计179天，中心五区排名第1。五月份以来，全区空气质量持续向好，综合指数排名连续靠前，七、八、九月中心五区排名第1，特别是七月份，空气质量在全省88区取得第2的好成绩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十四五以来相比十三五，天更蓝了，全区PM2.5、PM10分别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下降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17.9%、21.2%，优良天增加15天。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水生态环境已成建安区一张名片，清潩河及三达湿地，已成外地党政单位观摩、群众打卡的“网红地”。土壤环境质量持续稳定，土壤环境风险安全可控，始终保持受污染耕地和污染地块零记录，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shd w:val="clear" w:color="auto" w:fill="auto"/>
          <w:lang w:eastAsia="zh-CN"/>
        </w:rPr>
        <w:t>重点建设用地安全利用得到有效保障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shd w:val="clear" w:color="auto" w:fill="auto"/>
        </w:rPr>
        <w:t>。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二是营商环境不断优化。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全局坚持“要素跟着项目走”，做好环评审批、排污许可服务。生态环境局打造的“生态+营商”双优环境，被省、市营商环境办及多家媒体作为典型案例转发。承担的红东方六氟磷酸锂环评报批工作，帮扶企业以14个工作日完成省厅受理、专家评审、处务会审查、厅长办公会审核、公示、正式批复的全部流程，创造了同类项目环评审查审批时限“新纪录”。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三是执法监管深入优化。</w:t>
      </w:r>
      <w:r>
        <w:rPr>
          <w:rFonts w:hint="default" w:ascii="仿宋_GB2312" w:hAnsi="仿宋_GB2312" w:eastAsia="仿宋_GB2312" w:cs="Times New Roman"/>
          <w:b w:val="0"/>
          <w:bCs w:val="0"/>
          <w:kern w:val="2"/>
          <w:sz w:val="32"/>
          <w:szCs w:val="24"/>
          <w:lang w:val="en-US" w:eastAsia="zh-CN" w:bidi="ar-SA"/>
        </w:rPr>
        <w:t>实施差异化监管，</w:t>
      </w:r>
      <w:r>
        <w:rPr>
          <w:rFonts w:hint="eastAsia" w:ascii="仿宋_GB2312" w:hAnsi="仿宋_GB2312" w:eastAsia="仿宋_GB2312" w:cs="Times New Roman"/>
          <w:b w:val="0"/>
          <w:bCs w:val="0"/>
          <w:kern w:val="2"/>
          <w:sz w:val="32"/>
          <w:szCs w:val="24"/>
          <w:lang w:val="en-US" w:eastAsia="zh-CN" w:bidi="ar-SA"/>
        </w:rPr>
        <w:t>对守法者“无事不扰”，</w:t>
      </w:r>
      <w:r>
        <w:rPr>
          <w:rFonts w:hint="default" w:ascii="仿宋_GB2312" w:hAnsi="仿宋_GB2312" w:eastAsia="仿宋_GB2312" w:cs="Times New Roman"/>
          <w:b w:val="0"/>
          <w:bCs w:val="0"/>
          <w:kern w:val="2"/>
          <w:sz w:val="32"/>
          <w:szCs w:val="24"/>
          <w:lang w:val="en-US" w:eastAsia="zh-CN" w:bidi="ar-SA"/>
        </w:rPr>
        <w:t>做到有事必应、</w:t>
      </w:r>
      <w:r>
        <w:rPr>
          <w:rFonts w:hint="eastAsia" w:ascii="仿宋_GB2312" w:hAnsi="仿宋_GB2312" w:eastAsia="仿宋_GB2312" w:cs="Times New Roman"/>
          <w:b w:val="0"/>
          <w:bCs w:val="0"/>
          <w:kern w:val="2"/>
          <w:sz w:val="32"/>
          <w:szCs w:val="24"/>
          <w:lang w:val="en-US" w:eastAsia="zh-CN" w:bidi="ar-SA"/>
        </w:rPr>
        <w:t>精准帮扶，解决问题。</w:t>
      </w:r>
      <w:r>
        <w:rPr>
          <w:rFonts w:hint="default" w:ascii="仿宋_GB2312" w:hAnsi="仿宋_GB2312" w:eastAsia="仿宋_GB2312" w:cs="Times New Roman"/>
          <w:b w:val="0"/>
          <w:bCs w:val="0"/>
          <w:kern w:val="2"/>
          <w:sz w:val="32"/>
          <w:szCs w:val="24"/>
          <w:lang w:val="en-US" w:eastAsia="zh-CN" w:bidi="ar-SA"/>
        </w:rPr>
        <w:t>提高非现场执法比例，</w:t>
      </w:r>
      <w:r>
        <w:rPr>
          <w:rFonts w:hint="eastAsia" w:ascii="仿宋_GB2312" w:hAnsi="仿宋_GB2312" w:eastAsia="仿宋_GB2312" w:cs="Times New Roman"/>
          <w:b w:val="0"/>
          <w:bCs w:val="0"/>
          <w:kern w:val="2"/>
          <w:sz w:val="32"/>
          <w:szCs w:val="24"/>
          <w:lang w:val="en-US" w:eastAsia="zh-CN" w:bidi="ar-SA"/>
        </w:rPr>
        <w:t>运用好在线监控、视频监控、网络监控等</w:t>
      </w:r>
      <w:r>
        <w:rPr>
          <w:rFonts w:hint="default" w:ascii="仿宋_GB2312" w:hAnsi="仿宋_GB2312" w:eastAsia="仿宋_GB2312" w:cs="Times New Roman"/>
          <w:b w:val="0"/>
          <w:bCs w:val="0"/>
          <w:kern w:val="2"/>
          <w:sz w:val="32"/>
          <w:szCs w:val="24"/>
          <w:lang w:val="en-US" w:eastAsia="zh-CN" w:bidi="ar-SA"/>
        </w:rPr>
        <w:t>非现场执法手段，减轻企业</w:t>
      </w:r>
      <w:r>
        <w:rPr>
          <w:rFonts w:hint="eastAsia" w:ascii="仿宋_GB2312" w:hAnsi="仿宋_GB2312" w:eastAsia="仿宋_GB2312" w:cs="Times New Roman"/>
          <w:b w:val="0"/>
          <w:bCs w:val="0"/>
          <w:kern w:val="2"/>
          <w:sz w:val="32"/>
          <w:szCs w:val="24"/>
          <w:lang w:val="en-US" w:eastAsia="zh-CN" w:bidi="ar-SA"/>
        </w:rPr>
        <w:t>迎检</w:t>
      </w:r>
      <w:r>
        <w:rPr>
          <w:rFonts w:hint="default" w:ascii="仿宋_GB2312" w:hAnsi="仿宋_GB2312" w:eastAsia="仿宋_GB2312" w:cs="Times New Roman"/>
          <w:b w:val="0"/>
          <w:bCs w:val="0"/>
          <w:kern w:val="2"/>
          <w:sz w:val="32"/>
          <w:szCs w:val="24"/>
          <w:lang w:val="en-US" w:eastAsia="zh-CN" w:bidi="ar-SA"/>
        </w:rPr>
        <w:t>负担</w:t>
      </w:r>
      <w:r>
        <w:rPr>
          <w:rFonts w:hint="eastAsia" w:ascii="仿宋_GB2312" w:hAnsi="仿宋_GB2312" w:eastAsia="仿宋_GB2312" w:cs="Times New Roman"/>
          <w:b w:val="0"/>
          <w:bCs w:val="0"/>
          <w:kern w:val="2"/>
          <w:sz w:val="32"/>
          <w:szCs w:val="24"/>
          <w:lang w:val="en-US" w:eastAsia="zh-CN" w:bidi="ar-SA"/>
        </w:rPr>
        <w:t>。</w:t>
      </w:r>
    </w:p>
    <w:p>
      <w:pPr>
        <w:keepNext w:val="0"/>
        <w:keepLines w:val="0"/>
        <w:pageBreakBefore w:val="0"/>
        <w:widowControl w:val="0"/>
        <w:pBdr>
          <w:bottom w:val="single" w:color="FFFFFF" w:sz="4" w:space="26"/>
        </w:pBdr>
        <w:tabs>
          <w:tab w:val="left" w:pos="1440"/>
        </w:tabs>
        <w:kinsoku/>
        <w:wordWrap/>
        <w:overflowPunct w:val="0"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楷体" w:hAnsi="楷体" w:eastAsia="楷体"/>
          <w:b/>
          <w:kern w:val="2"/>
          <w:sz w:val="32"/>
          <w:lang w:eastAsia="zh-CN"/>
        </w:rPr>
        <w:t>推动了“三个转变”</w:t>
      </w:r>
      <w:r>
        <w:rPr>
          <w:rFonts w:hint="eastAsia" w:ascii="楷体" w:hAnsi="楷体" w:eastAsia="楷体"/>
          <w:b/>
          <w:kern w:val="2"/>
          <w:sz w:val="32"/>
          <w:lang w:val="en-US" w:eastAsia="zh-CN"/>
        </w:rPr>
        <w:t>。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val="en-US" w:eastAsia="zh-CN" w:bidi="ar"/>
        </w:rPr>
        <w:t>一是推动环评审批由“单个审批”向园区“打捆审批”转变，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既简化了环评审批手续，压缩了审批时间、提升了办事效率，又帮助企业节省建设和运营成本，实现项目“拎包入住”，受到省市充分肯定，并在各级主流媒体平台进行广泛宣传报道。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val="en-US" w:eastAsia="zh-CN" w:bidi="ar"/>
        </w:rPr>
        <w:t>二是推动环境执法由“撒网式”向“精准式”转变</w:t>
      </w:r>
      <w:r>
        <w:rPr>
          <w:rFonts w:hint="eastAsia" w:ascii="Times New Roman" w:hAnsi="Times New Roman" w:cs="Times New Roman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实施线上线下联动，拓展非现场监管手段，充分发挥正面清单示范引领导向作用，加大差异化监管力度。在2023年生态环境部8轮次监督帮扶检查中，建安区问题企业数量和问题总数在全市各县区中最少，无一家企业因上级执法检查而停产，更无企业因环境执法检查导致生产经营受到影响。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val="en-US" w:eastAsia="zh-CN" w:bidi="ar"/>
        </w:rPr>
        <w:t>三是推动环境信访由“程序办结”向“实体办结”转变。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注重环境信访问题办理的结果和实效，切实维护群众合法环境权益。今年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累计受理环境信访事项83件，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同比信访数量减少60%以上，确保了生态环境领域信访稳定，保障了较大信访问题零发生，更没有因生态环境问题给全区信访工作造成被动。</w:t>
      </w:r>
    </w:p>
    <w:p>
      <w:pPr>
        <w:keepNext w:val="0"/>
        <w:keepLines w:val="0"/>
        <w:pageBreakBefore w:val="0"/>
        <w:widowControl w:val="0"/>
        <w:pBdr>
          <w:bottom w:val="single" w:color="FFFFFF" w:sz="4" w:space="26"/>
        </w:pBdr>
        <w:tabs>
          <w:tab w:val="left" w:pos="1440"/>
        </w:tabs>
        <w:kinsoku/>
        <w:wordWrap/>
        <w:overflowPunct w:val="0"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Times New Roman"/>
          <w:b/>
          <w:kern w:val="2"/>
          <w:sz w:val="32"/>
          <w:szCs w:val="24"/>
          <w:lang w:val="en-US" w:eastAsia="zh-CN" w:bidi="ar-SA"/>
        </w:rPr>
        <w:t>守牢了“三个底线”。一是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守牢了生态环境“三线一单”红线</w:t>
      </w:r>
      <w:r>
        <w:rPr>
          <w:rFonts w:hint="eastAsia" w:ascii="Times New Roman" w:hAnsi="Times New Roman" w:cs="Times New Roman"/>
          <w:b/>
          <w:bCs/>
          <w:kern w:val="2"/>
          <w:sz w:val="32"/>
          <w:szCs w:val="32"/>
          <w:lang w:val="en-US" w:eastAsia="zh-CN" w:bidi="ar-SA"/>
        </w:rPr>
        <w:t>，</w:t>
      </w: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落实好建安区产业定位和环境管控要求，把好项目准入关，在发展中守住环保底线。</w:t>
      </w:r>
      <w:r>
        <w:rPr>
          <w:rFonts w:hint="eastAsia" w:cs="Times New Roman"/>
          <w:b w:val="0"/>
          <w:bCs w:val="0"/>
          <w:kern w:val="2"/>
          <w:sz w:val="32"/>
          <w:szCs w:val="32"/>
          <w:lang w:val="en-US" w:eastAsia="zh-CN" w:bidi="ar-SA"/>
        </w:rPr>
        <w:t>今年</w:t>
      </w: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累计审批项目环评37个，上报省厅审批2个、市局审批4个，服务保障重点项目115个、“三个一批”项目33个，均未出现逾越红线问题。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二是守牢了生态环境安全底线。</w:t>
      </w: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坚持以高水平保护助推高质量发展，落实好各项环境保护制度措施，定期开展突发生态环境事件应急演练，确保了全区生态环境安全、核辐射安全、危险废物安全。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三是坚守了不发生较大环境问题底线。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聚焦中央环保督察</w:t>
      </w: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省委环保督察反馈问题，逐项明确整改措施，具体责任</w:t>
      </w: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到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等</w:t>
      </w: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，确保问题改到位、改彻底。在近年来中央和省委环保督察中，我区未出现被上级通报典型违法问题，无媒体聚焦、舆论热点问题，辖区重点企业更无因环境保护问题被停产、关停。</w:t>
      </w:r>
    </w:p>
    <w:p>
      <w:pPr>
        <w:keepNext w:val="0"/>
        <w:keepLines w:val="0"/>
        <w:pageBreakBefore w:val="0"/>
        <w:widowControl w:val="0"/>
        <w:pBdr>
          <w:bottom w:val="single" w:color="FFFFFF" w:sz="4" w:space="26"/>
        </w:pBdr>
        <w:tabs>
          <w:tab w:val="left" w:pos="1440"/>
        </w:tabs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500" w:lineRule="exact"/>
        <w:ind w:firstLine="640" w:firstLineChars="200"/>
        <w:textAlignment w:val="auto"/>
        <w:rPr>
          <w:rFonts w:ascii="Times New Roman" w:hAnsi="Times New Roman" w:eastAsia="CESI黑体-GB2312"/>
          <w:b w:val="0"/>
          <w:bCs w:val="0"/>
          <w:color w:val="000000"/>
          <w:sz w:val="32"/>
          <w:szCs w:val="32"/>
        </w:rPr>
      </w:pPr>
      <w:r>
        <w:rPr>
          <w:rFonts w:hint="eastAsia" w:ascii="Times New Roman" w:hAnsi="Times New Roman" w:eastAsia="CESI黑体-GB2312"/>
          <w:b w:val="0"/>
          <w:bCs w:val="0"/>
          <w:color w:val="000000"/>
          <w:sz w:val="32"/>
          <w:szCs w:val="32"/>
          <w:lang w:val="en-US" w:eastAsia="zh-CN"/>
        </w:rPr>
        <w:t>三</w:t>
      </w:r>
      <w:r>
        <w:rPr>
          <w:rFonts w:ascii="Times New Roman" w:hAnsi="Times New Roman" w:eastAsia="CESI黑体-GB2312"/>
          <w:b w:val="0"/>
          <w:bCs w:val="0"/>
          <w:color w:val="000000"/>
          <w:sz w:val="32"/>
          <w:szCs w:val="32"/>
        </w:rPr>
        <w:t>、存在问题</w:t>
      </w:r>
    </w:p>
    <w:p>
      <w:pPr>
        <w:keepNext w:val="0"/>
        <w:keepLines w:val="0"/>
        <w:pageBreakBefore w:val="0"/>
        <w:widowControl w:val="0"/>
        <w:pBdr>
          <w:bottom w:val="single" w:color="FFFFFF" w:sz="4" w:space="26"/>
        </w:pBdr>
        <w:tabs>
          <w:tab w:val="left" w:pos="1440"/>
        </w:tabs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500" w:lineRule="exact"/>
        <w:ind w:firstLine="643" w:firstLineChars="200"/>
        <w:textAlignment w:val="auto"/>
        <w:rPr>
          <w:rFonts w:hint="eastAsia" w:ascii="仿宋_GB2312" w:eastAsia="仿宋_GB2312" w:cs="Times New Roman"/>
          <w:sz w:val="32"/>
          <w:szCs w:val="32"/>
          <w:lang w:val="en-US" w:eastAsia="zh-CN"/>
        </w:rPr>
      </w:pPr>
      <w:r>
        <w:rPr>
          <w:rFonts w:hint="eastAsia" w:eastAsia="楷体_GB2312" w:cs="Times New Roman"/>
          <w:b/>
          <w:sz w:val="32"/>
          <w:highlight w:val="none"/>
          <w:lang w:val="en-US" w:eastAsia="zh-CN"/>
        </w:rPr>
        <w:t>（一）空气质量个别指标</w:t>
      </w:r>
      <w:r>
        <w:rPr>
          <w:rFonts w:hint="eastAsia" w:ascii="Times New Roman" w:hAnsi="Times New Roman" w:eastAsia="楷体_GB2312" w:cs="Times New Roman"/>
          <w:b/>
          <w:sz w:val="32"/>
          <w:highlight w:val="none"/>
          <w:lang w:val="en-US" w:eastAsia="zh-CN"/>
        </w:rPr>
        <w:t>完成有压力。</w:t>
      </w:r>
      <w:r>
        <w:rPr>
          <w:rFonts w:hint="eastAsia" w:eastAsia="楷体_GB2312" w:cs="Times New Roman"/>
          <w:b/>
          <w:sz w:val="32"/>
          <w:highlight w:val="none"/>
          <w:lang w:val="en-US" w:eastAsia="zh-CN"/>
        </w:rPr>
        <w:t>主因一是</w:t>
      </w: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受沙尘天气影响</w:t>
      </w:r>
      <w:r>
        <w:rPr>
          <w:rFonts w:hint="eastAsia" w:ascii="仿宋_GB2312" w:cs="Times New Roman"/>
          <w:sz w:val="32"/>
          <w:szCs w:val="32"/>
          <w:lang w:val="en-US" w:eastAsia="zh-CN"/>
        </w:rPr>
        <w:t>大。导致</w:t>
      </w:r>
      <w:r>
        <w:rPr>
          <w:rFonts w:ascii="仿宋_GB2312" w:eastAsia="仿宋_GB2312" w:cs="Times New Roman"/>
          <w:sz w:val="32"/>
          <w:szCs w:val="32"/>
        </w:rPr>
        <w:t>PM10反弹</w:t>
      </w:r>
      <w:r>
        <w:rPr>
          <w:rFonts w:hint="eastAsia" w:ascii="仿宋_GB2312" w:eastAsia="仿宋_GB2312" w:cs="Times New Roman"/>
          <w:sz w:val="32"/>
          <w:szCs w:val="32"/>
          <w:lang w:eastAsia="zh-CN"/>
        </w:rPr>
        <w:t>、</w:t>
      </w: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排名靠后</w:t>
      </w:r>
      <w:r>
        <w:rPr>
          <w:rFonts w:hint="eastAsia" w:ascii="仿宋_GB2312" w:eastAsia="仿宋_GB2312" w:cs="Times New Roman"/>
          <w:sz w:val="32"/>
          <w:szCs w:val="32"/>
          <w:lang w:eastAsia="zh-CN"/>
        </w:rPr>
        <w:t>；</w:t>
      </w:r>
      <w:r>
        <w:rPr>
          <w:rFonts w:hint="eastAsia" w:ascii="仿宋_GB2312" w:cs="Times New Roman"/>
          <w:sz w:val="32"/>
          <w:szCs w:val="32"/>
          <w:lang w:val="en-US" w:eastAsia="zh-CN"/>
        </w:rPr>
        <w:t>并形成了</w:t>
      </w: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15天</w:t>
      </w:r>
      <w:r>
        <w:rPr>
          <w:rFonts w:hint="eastAsia" w:ascii="仿宋_GB2312" w:cs="Times New Roman"/>
          <w:sz w:val="32"/>
          <w:szCs w:val="32"/>
          <w:lang w:val="en-US" w:eastAsia="zh-CN"/>
        </w:rPr>
        <w:t>的</w:t>
      </w: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重污染</w:t>
      </w:r>
      <w:r>
        <w:rPr>
          <w:rFonts w:hint="eastAsia" w:ascii="仿宋_GB2312" w:cs="Times New Roman"/>
          <w:sz w:val="32"/>
          <w:szCs w:val="32"/>
          <w:lang w:val="en-US" w:eastAsia="zh-CN"/>
        </w:rPr>
        <w:t>天气</w:t>
      </w:r>
      <w:r>
        <w:rPr>
          <w:rFonts w:hint="eastAsia" w:ascii="仿宋_GB2312" w:eastAsia="仿宋_GB2312" w:cs="Times New Roman"/>
          <w:sz w:val="32"/>
          <w:szCs w:val="32"/>
          <w:lang w:eastAsia="zh-CN"/>
        </w:rPr>
        <w:t>。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二是</w:t>
      </w:r>
      <w:r>
        <w:rPr>
          <w:rFonts w:ascii="仿宋_GB2312" w:eastAsia="仿宋_GB2312" w:cs="Times New Roman"/>
          <w:sz w:val="32"/>
          <w:szCs w:val="32"/>
        </w:rPr>
        <w:t>精细化管理不到位。</w:t>
      </w:r>
      <w:r>
        <w:rPr>
          <w:rFonts w:hint="eastAsia" w:ascii="仿宋_GB2312" w:eastAsia="仿宋_GB2312" w:cs="Times New Roman"/>
          <w:sz w:val="32"/>
          <w:szCs w:val="32"/>
          <w:lang w:eastAsia="zh-CN"/>
        </w:rPr>
        <w:t>兴业大厦</w:t>
      </w:r>
      <w:r>
        <w:rPr>
          <w:rFonts w:ascii="仿宋_GB2312" w:eastAsia="仿宋_GB2312" w:cs="Times New Roman"/>
          <w:sz w:val="32"/>
          <w:szCs w:val="32"/>
        </w:rPr>
        <w:t>国</w:t>
      </w:r>
      <w:r>
        <w:rPr>
          <w:rFonts w:hint="eastAsia" w:ascii="仿宋_GB2312" w:eastAsia="仿宋_GB2312" w:cs="Times New Roman"/>
          <w:sz w:val="32"/>
          <w:szCs w:val="32"/>
          <w:lang w:eastAsia="zh-CN"/>
        </w:rPr>
        <w:t>控站点</w:t>
      </w:r>
      <w:r>
        <w:rPr>
          <w:rFonts w:ascii="仿宋_GB2312" w:eastAsia="仿宋_GB2312" w:cs="Times New Roman"/>
          <w:sz w:val="32"/>
          <w:szCs w:val="32"/>
        </w:rPr>
        <w:t>周边</w:t>
      </w:r>
      <w:r>
        <w:rPr>
          <w:rFonts w:hint="eastAsia" w:ascii="仿宋_GB2312" w:cs="Times New Roman"/>
          <w:sz w:val="32"/>
          <w:szCs w:val="32"/>
          <w:lang w:val="en-US" w:eastAsia="zh-CN"/>
        </w:rPr>
        <w:t>施工工地多、</w:t>
      </w:r>
      <w:r>
        <w:rPr>
          <w:rFonts w:ascii="仿宋_GB2312" w:eastAsia="仿宋_GB2312" w:cs="Times New Roman"/>
          <w:sz w:val="32"/>
          <w:szCs w:val="32"/>
        </w:rPr>
        <w:t>餐饮门店多，流动摊贩多，交通流量大，管理难度大</w:t>
      </w:r>
      <w:r>
        <w:rPr>
          <w:rFonts w:hint="eastAsia" w:ascii="仿宋_GB2312" w:cs="Times New Roman"/>
          <w:sz w:val="32"/>
          <w:szCs w:val="32"/>
          <w:lang w:eastAsia="zh-CN"/>
        </w:rPr>
        <w:t>，</w:t>
      </w:r>
      <w:r>
        <w:rPr>
          <w:rFonts w:hint="eastAsia" w:ascii="仿宋_GB2312" w:cs="Times New Roman"/>
          <w:sz w:val="32"/>
          <w:szCs w:val="32"/>
          <w:lang w:val="en-US" w:eastAsia="zh-CN"/>
        </w:rPr>
        <w:t>部分时段空气改善差。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三是</w:t>
      </w: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精准治污落实有差距。针对空气质量变化，目前已能够及时预测、研判并调度做好防范，但在措施落实上还有差距，导致问题整改慢、数据恢复迟缓。</w:t>
      </w:r>
    </w:p>
    <w:p>
      <w:pPr>
        <w:keepNext w:val="0"/>
        <w:keepLines w:val="0"/>
        <w:pageBreakBefore w:val="0"/>
        <w:widowControl w:val="0"/>
        <w:pBdr>
          <w:bottom w:val="single" w:color="FFFFFF" w:sz="4" w:space="26"/>
        </w:pBdr>
        <w:tabs>
          <w:tab w:val="left" w:pos="1440"/>
        </w:tabs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500" w:lineRule="exact"/>
        <w:ind w:firstLine="643" w:firstLineChars="200"/>
        <w:textAlignment w:val="auto"/>
        <w:rPr>
          <w:rFonts w:hint="eastAsia" w:ascii="仿宋_GB2312" w:eastAsia="仿宋_GB2312" w:cs="Times New Roman"/>
          <w:sz w:val="32"/>
          <w:szCs w:val="32"/>
          <w:lang w:val="en-US" w:eastAsia="zh-CN"/>
        </w:rPr>
      </w:pPr>
      <w:r>
        <w:rPr>
          <w:rFonts w:hint="eastAsia" w:eastAsia="楷体_GB2312" w:cs="Times New Roman"/>
          <w:b/>
          <w:sz w:val="32"/>
          <w:highlight w:val="none"/>
          <w:lang w:val="en-US" w:eastAsia="zh-CN"/>
        </w:rPr>
        <w:t>（二）环境基础设施历史欠账较多</w:t>
      </w:r>
      <w:r>
        <w:rPr>
          <w:rFonts w:hint="default" w:ascii="Times New Roman" w:hAnsi="Times New Roman" w:eastAsia="楷体_GB2312" w:cs="Times New Roman"/>
          <w:b/>
          <w:sz w:val="32"/>
          <w:highlight w:val="none"/>
        </w:rPr>
        <w:t>。</w:t>
      </w:r>
      <w:r>
        <w:rPr>
          <w:rFonts w:hint="eastAsia" w:ascii="仿宋_GB2312" w:eastAsia="仿宋_GB2312" w:cs="Times New Roman"/>
          <w:b/>
          <w:bCs/>
          <w:sz w:val="32"/>
          <w:szCs w:val="32"/>
          <w:lang w:val="en-US" w:eastAsia="zh-CN"/>
        </w:rPr>
        <w:t>一是</w:t>
      </w: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小洪河总磷超标，完成全年目标任务艰巨。主因是河道流水不畅，淤泥污染物聚积，垃圾清理不及时，形成污染隐患；化工园区污染防治基础设施欠账多，如二污未进行提标改造、初期雨水收集不规范，严重影响水质。</w:t>
      </w:r>
      <w:r>
        <w:rPr>
          <w:rFonts w:hint="eastAsia" w:ascii="仿宋_GB2312" w:eastAsia="仿宋_GB2312" w:cs="Times New Roman"/>
          <w:b/>
          <w:bCs/>
          <w:sz w:val="32"/>
          <w:szCs w:val="32"/>
          <w:lang w:val="en-US" w:eastAsia="zh-CN"/>
        </w:rPr>
        <w:t>二是</w:t>
      </w: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清潩河老城区段雨污管网混接错接、污水溢流，长期存在雨水管网排污。初期雨水自动收集设备管护不到位，被市环委办多次通报。</w:t>
      </w:r>
      <w:r>
        <w:rPr>
          <w:rFonts w:hint="eastAsia" w:ascii="仿宋_GB2312" w:eastAsia="仿宋_GB2312" w:cs="Times New Roman"/>
          <w:b/>
          <w:bCs/>
          <w:sz w:val="32"/>
          <w:szCs w:val="32"/>
          <w:lang w:val="en-US" w:eastAsia="zh-CN"/>
        </w:rPr>
        <w:t>三是</w:t>
      </w: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农村污水处理设施建设滞后、运营不规范、管理不标准，对年底前各乡镇（街道）镇区污水处理设施投入运营要求，还有较大差距。</w:t>
      </w:r>
    </w:p>
    <w:p>
      <w:pPr>
        <w:keepNext w:val="0"/>
        <w:keepLines w:val="0"/>
        <w:pageBreakBefore w:val="0"/>
        <w:widowControl w:val="0"/>
        <w:pBdr>
          <w:bottom w:val="single" w:color="FFFFFF" w:sz="4" w:space="26"/>
        </w:pBdr>
        <w:tabs>
          <w:tab w:val="left" w:pos="1440"/>
        </w:tabs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500" w:lineRule="exact"/>
        <w:ind w:firstLine="640" w:firstLineChars="200"/>
        <w:textAlignment w:val="auto"/>
        <w:rPr>
          <w:rFonts w:hint="eastAsia" w:ascii="Times New Roman" w:hAnsi="Times New Roman" w:eastAsia="CESI黑体-GB2312"/>
          <w:b w:val="0"/>
          <w:bCs w:val="0"/>
          <w:color w:val="000000"/>
          <w:sz w:val="32"/>
          <w:szCs w:val="32"/>
        </w:rPr>
      </w:pPr>
      <w:r>
        <w:rPr>
          <w:rFonts w:hint="eastAsia" w:ascii="Times New Roman" w:hAnsi="Times New Roman" w:eastAsia="CESI黑体-GB2312"/>
          <w:b w:val="0"/>
          <w:bCs w:val="0"/>
          <w:color w:val="000000"/>
          <w:sz w:val="32"/>
          <w:szCs w:val="32"/>
          <w:lang w:val="en-US" w:eastAsia="zh-CN"/>
        </w:rPr>
        <w:t>四</w:t>
      </w:r>
      <w:r>
        <w:rPr>
          <w:rFonts w:ascii="Times New Roman" w:hAnsi="Times New Roman" w:eastAsia="CESI黑体-GB2312"/>
          <w:b w:val="0"/>
          <w:bCs w:val="0"/>
          <w:color w:val="000000"/>
          <w:sz w:val="32"/>
          <w:szCs w:val="32"/>
        </w:rPr>
        <w:t>、</w:t>
      </w:r>
      <w:r>
        <w:rPr>
          <w:rFonts w:hint="eastAsia" w:ascii="Times New Roman" w:hAnsi="Times New Roman" w:eastAsia="CESI黑体-GB2312"/>
          <w:b w:val="0"/>
          <w:bCs w:val="0"/>
          <w:color w:val="000000"/>
          <w:sz w:val="32"/>
          <w:szCs w:val="32"/>
          <w:lang w:val="en-US" w:eastAsia="zh-CN"/>
        </w:rPr>
        <w:t>下步</w:t>
      </w:r>
      <w:r>
        <w:rPr>
          <w:rFonts w:hint="eastAsia" w:ascii="Times New Roman" w:hAnsi="Times New Roman" w:eastAsia="CESI黑体-GB2312"/>
          <w:b w:val="0"/>
          <w:bCs w:val="0"/>
          <w:color w:val="000000"/>
          <w:sz w:val="32"/>
          <w:szCs w:val="32"/>
        </w:rPr>
        <w:t>工作计划</w:t>
      </w:r>
    </w:p>
    <w:p>
      <w:pPr>
        <w:keepNext w:val="0"/>
        <w:keepLines w:val="0"/>
        <w:pageBreakBefore w:val="0"/>
        <w:widowControl w:val="0"/>
        <w:pBdr>
          <w:bottom w:val="single" w:color="FFFFFF" w:sz="4" w:space="26"/>
        </w:pBdr>
        <w:tabs>
          <w:tab w:val="left" w:pos="1440"/>
        </w:tabs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500" w:lineRule="exact"/>
        <w:ind w:firstLine="640" w:firstLineChars="200"/>
        <w:textAlignment w:val="auto"/>
        <w:rPr>
          <w:rFonts w:hint="eastAsia" w:ascii="宋体" w:hAnsi="宋体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仿宋_GB2312" w:cs="仿宋_GB2312"/>
          <w:kern w:val="2"/>
          <w:sz w:val="32"/>
          <w:szCs w:val="32"/>
          <w:lang w:val="en-US" w:eastAsia="zh-CN" w:bidi="ar-SA"/>
        </w:rPr>
        <w:t>下步污染防治攻坚的总体思路是围绕“一个目标”、紧扣“一条主线”、突出“四个重点”：“一个目标”是建设生态强区，“一条主线”是降碳、减污、扩绿、增长，“四个重点”是突出“降碳”助推城乡融合共同富裕先行试验区建设、突出“减污”全力提升环境治理实效、突出“无废”擦亮“无废如许”品牌、突出“创新”构建现代环境治理体系。</w:t>
      </w:r>
    </w:p>
    <w:p>
      <w:pPr>
        <w:keepNext w:val="0"/>
        <w:keepLines w:val="0"/>
        <w:pageBreakBefore w:val="0"/>
        <w:widowControl w:val="0"/>
        <w:pBdr>
          <w:bottom w:val="single" w:color="FFFFFF" w:sz="4" w:space="26"/>
        </w:pBdr>
        <w:tabs>
          <w:tab w:val="left" w:pos="1440"/>
        </w:tabs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500" w:lineRule="exact"/>
        <w:ind w:firstLine="640" w:firstLineChars="200"/>
        <w:textAlignment w:val="auto"/>
        <w:rPr>
          <w:rFonts w:hint="eastAsia" w:ascii="宋体" w:hAnsi="宋体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  <w:t>（一）持续打好污染防治攻坚战。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谋划环境提升三年行动。对照省、市生态环境保护会议精神，以环委办为平台，协调全区各相关部门，谋划全区三年污染防治提升规划。</w:t>
      </w:r>
      <w:r>
        <w:rPr>
          <w:rFonts w:hint="eastAsia" w:ascii="宋体" w:hAnsi="宋体" w:eastAsia="仿宋_GB2312" w:cs="仿宋_GB2312"/>
          <w:kern w:val="2"/>
          <w:sz w:val="32"/>
          <w:szCs w:val="32"/>
          <w:lang w:val="en-US" w:eastAsia="zh-CN" w:bidi="ar-SA"/>
        </w:rPr>
        <w:t>统筹抓好臭氧污染治理、挥发性有机物企业治理，做好燃煤散烧治理、烟花爆竹禁燃禁放、“散乱污”企业整治、秸秆禁烧整治、“三散”污染治理，为空气质量改善提供保障。用好“河长”巡河机制，清理整治河道，严打偷排、偷倒污水、固废违法行为，护好水生态名片。实施水环境整治，确保断面稳定达标。巩固土壤安全，严格危险废物、医疗废物处置，确保涉废安全。加强土壤管理，实施工改住宅地块土壤污染调查和工业污染地块检查；开展农用地监测、问题排查，确保粮食生产和农产品安全。持续开展无废城市创建，打造“无废乡村”亮点，示范引导农村人居环境提升。</w:t>
      </w:r>
    </w:p>
    <w:p>
      <w:pPr>
        <w:keepNext w:val="0"/>
        <w:keepLines w:val="0"/>
        <w:pageBreakBefore w:val="0"/>
        <w:widowControl w:val="0"/>
        <w:pBdr>
          <w:bottom w:val="single" w:color="FFFFFF" w:sz="4" w:space="26"/>
        </w:pBdr>
        <w:tabs>
          <w:tab w:val="left" w:pos="1440"/>
        </w:tabs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500" w:lineRule="exact"/>
        <w:ind w:firstLine="640" w:firstLineChars="200"/>
        <w:textAlignment w:val="auto"/>
        <w:rPr>
          <w:rFonts w:hint="eastAsia" w:ascii="宋体" w:hAnsi="宋体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  <w:t>（二）加快构建现代环境治理体系。</w:t>
      </w:r>
      <w:r>
        <w:rPr>
          <w:rFonts w:hint="eastAsia" w:ascii="宋体" w:hAnsi="宋体" w:eastAsia="仿宋_GB2312" w:cs="仿宋_GB2312"/>
          <w:kern w:val="2"/>
          <w:sz w:val="32"/>
          <w:szCs w:val="32"/>
          <w:lang w:val="en-US" w:eastAsia="zh-CN" w:bidi="ar-SA"/>
        </w:rPr>
        <w:t>以生态环境治理体系和治理能力建设为支撑，坚持问题导向，突出精准施策，实施源头治理、系统治理、整体治理。推动重点行业、企业走绿色、高质量发展之路。</w:t>
      </w:r>
    </w:p>
    <w:p>
      <w:pPr>
        <w:keepNext w:val="0"/>
        <w:keepLines w:val="0"/>
        <w:pageBreakBefore w:val="0"/>
        <w:widowControl w:val="0"/>
        <w:pBdr>
          <w:bottom w:val="single" w:color="FFFFFF" w:sz="4" w:space="26"/>
        </w:pBdr>
        <w:tabs>
          <w:tab w:val="left" w:pos="1440"/>
        </w:tabs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500" w:lineRule="exact"/>
        <w:ind w:firstLine="640" w:firstLineChars="200"/>
        <w:textAlignment w:val="auto"/>
        <w:rPr>
          <w:rFonts w:hint="default" w:ascii="宋体" w:hAnsi="宋体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  <w:t>（三）坚持依法治污、科学治污。</w:t>
      </w:r>
      <w:r>
        <w:rPr>
          <w:rFonts w:hint="eastAsia" w:ascii="宋体" w:hAnsi="宋体" w:eastAsia="仿宋_GB2312" w:cs="仿宋_GB2312"/>
          <w:kern w:val="2"/>
          <w:sz w:val="32"/>
          <w:szCs w:val="32"/>
          <w:lang w:val="en-US" w:eastAsia="zh-CN" w:bidi="ar-SA"/>
        </w:rPr>
        <w:t>坚持新发展理念，始终把生态环境保护摆在优先位置，筑牢高质量发展绿色基石，狠抓生态环境保护督察整改，坚持精准治污、科学治污、依法治污，全力打好打赢污染防治攻坚战。</w:t>
      </w:r>
    </w:p>
    <w:p>
      <w:pPr>
        <w:keepNext w:val="0"/>
        <w:keepLines w:val="0"/>
        <w:pageBreakBefore w:val="0"/>
        <w:widowControl w:val="0"/>
        <w:pBdr>
          <w:bottom w:val="single" w:color="FFFFFF" w:sz="4" w:space="26"/>
        </w:pBdr>
        <w:tabs>
          <w:tab w:val="left" w:pos="1440"/>
        </w:tabs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5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  <w:t>（四）坚持绿色转型。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增强系统观念，处理好发展和减排、整体和局部、当前和长远、政府和市场等关系，加快产业绿色改造升级，培育壮大绿色产业，推动经济社会发展绿色化、低碳化。</w:t>
      </w:r>
    </w:p>
    <w:p>
      <w:pPr>
        <w:keepNext w:val="0"/>
        <w:keepLines w:val="0"/>
        <w:pageBreakBefore w:val="0"/>
        <w:widowControl w:val="0"/>
        <w:pBdr>
          <w:bottom w:val="single" w:color="FFFFFF" w:sz="4" w:space="26"/>
        </w:pBdr>
        <w:tabs>
          <w:tab w:val="left" w:pos="1440"/>
        </w:tabs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50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  <w:t>（五）加快监测能力建设。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按照生态环境系统垂直改革要求，环境监测站已更名为中心城区执法监测中心，以改革为契机，结合市中心城区、执法监测等工作定位，积极争取上级资金、政策等支持，加快实验室建设，提升服务污染防治攻坚和经济建设服务、保障能力。</w:t>
      </w:r>
    </w:p>
    <w:p>
      <w:pPr>
        <w:keepNext w:val="0"/>
        <w:keepLines w:val="0"/>
        <w:pageBreakBefore w:val="0"/>
        <w:widowControl w:val="0"/>
        <w:pBdr>
          <w:bottom w:val="single" w:color="FFFFFF" w:sz="4" w:space="26"/>
        </w:pBdr>
        <w:tabs>
          <w:tab w:val="left" w:pos="1440"/>
        </w:tabs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  <w:t>（六）加快创新驱动。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结合环保工作实际，解放思想，创新服务、执法工作方法，提升服务经济高质量发展能力。创新练兵 提升执法实战水平；创新执法 高效打击环境违法犯罪；创新服务 促进企业自觉守法。</w:t>
      </w:r>
    </w:p>
    <w:p>
      <w:pPr>
        <w:keepNext w:val="0"/>
        <w:keepLines w:val="0"/>
        <w:pageBreakBefore w:val="0"/>
        <w:widowControl w:val="0"/>
        <w:pBdr>
          <w:bottom w:val="single" w:color="FFFFFF" w:sz="4" w:space="26"/>
        </w:pBdr>
        <w:tabs>
          <w:tab w:val="left" w:pos="1440"/>
        </w:tabs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500" w:lineRule="exact"/>
        <w:ind w:firstLine="640" w:firstLineChars="200"/>
        <w:textAlignment w:val="auto"/>
        <w:rPr>
          <w:rFonts w:hint="eastAsia" w:ascii="仿宋_GB2312" w:hAnsi="仿宋_GB2312" w:eastAsia="宋体" w:cs="仿宋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  <w:t>（七）强化资金保障。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发挥生态环保资金引领作用，加强资金使用效益，协同推进降碳减污扩绿增长，推动经济社会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绿色发展。一方面加强统筹财力，保障资金投入，另一方面要完善流程，规范资金使用，围绕绩效强化资金监管。</w:t>
      </w:r>
    </w:p>
    <w:p>
      <w:pPr>
        <w:keepNext w:val="0"/>
        <w:keepLines w:val="0"/>
        <w:pageBreakBefore w:val="0"/>
        <w:widowControl w:val="0"/>
        <w:pBdr>
          <w:bottom w:val="single" w:color="FFFFFF" w:sz="4" w:space="26"/>
        </w:pBdr>
        <w:tabs>
          <w:tab w:val="left" w:pos="1440"/>
        </w:tabs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500" w:lineRule="exact"/>
        <w:ind w:firstLine="640" w:firstLineChars="200"/>
        <w:textAlignment w:val="auto"/>
        <w:rPr>
          <w:rFonts w:hint="eastAsia" w:ascii="宋体" w:hAnsi="宋体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  <w:t>（八）加强能效管理。</w:t>
      </w:r>
      <w:r>
        <w:rPr>
          <w:rFonts w:hint="eastAsia" w:ascii="宋体" w:hAnsi="宋体" w:eastAsia="仿宋_GB2312" w:cs="仿宋_GB2312"/>
          <w:kern w:val="2"/>
          <w:sz w:val="32"/>
          <w:szCs w:val="32"/>
          <w:lang w:val="en-US" w:eastAsia="zh-CN" w:bidi="ar-SA"/>
        </w:rPr>
        <w:t>发挥生态环境保护资金效能，实施损害赔偿、治理奖补等措施，不断增强生态环境保护动力。围绕“政策”“项目”“资金”主线，保障财政资金规范高效运行。</w:t>
      </w:r>
    </w:p>
    <w:p>
      <w:pPr>
        <w:keepNext w:val="0"/>
        <w:keepLines w:val="0"/>
        <w:pageBreakBefore w:val="0"/>
        <w:widowControl w:val="0"/>
        <w:pBdr>
          <w:bottom w:val="single" w:color="FFFFFF" w:sz="4" w:space="26"/>
        </w:pBdr>
        <w:tabs>
          <w:tab w:val="left" w:pos="1440"/>
        </w:tabs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500" w:lineRule="exact"/>
        <w:ind w:firstLine="640" w:firstLineChars="200"/>
        <w:textAlignment w:val="auto"/>
        <w:rPr>
          <w:rFonts w:hint="eastAsia" w:ascii="宋体" w:hAnsi="宋体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仿宋_GB2312" w:cs="仿宋_GB2312"/>
          <w:kern w:val="2"/>
          <w:sz w:val="32"/>
          <w:szCs w:val="32"/>
          <w:lang w:val="en-US" w:eastAsia="zh-CN" w:bidi="ar-SA"/>
        </w:rPr>
        <w:t>下一步，我局将把提案作为重要的信息资源和智力资源，作为下一阶段工作的着力点，强化政策研究和工作措施，推进污染防治工作取得更好成效，真正做到让委员满意，让群众满意。同时，也再次感谢您对建安区生态环境保护的关心和支持，希望在今后的工作中，继续支持全区生态环境保护工作，共同推进全区生态环境保护高质量发展!</w:t>
      </w:r>
    </w:p>
    <w:p>
      <w:pPr>
        <w:keepNext w:val="0"/>
        <w:keepLines w:val="0"/>
        <w:pageBreakBefore w:val="0"/>
        <w:widowControl w:val="0"/>
        <w:pBdr>
          <w:bottom w:val="single" w:color="FFFFFF" w:sz="4" w:space="26"/>
        </w:pBdr>
        <w:tabs>
          <w:tab w:val="left" w:pos="1440"/>
        </w:tabs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500" w:lineRule="exact"/>
        <w:ind w:firstLine="640" w:firstLineChars="200"/>
        <w:textAlignment w:val="auto"/>
        <w:rPr>
          <w:rFonts w:hint="eastAsia" w:ascii="宋体" w:hAnsi="宋体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pBdr>
          <w:bottom w:val="single" w:color="FFFFFF" w:sz="4" w:space="26"/>
        </w:pBdr>
        <w:tabs>
          <w:tab w:val="left" w:pos="1440"/>
        </w:tabs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500" w:lineRule="exact"/>
        <w:ind w:firstLine="640" w:firstLineChars="200"/>
        <w:textAlignment w:val="auto"/>
        <w:rPr>
          <w:rFonts w:hint="eastAsia" w:ascii="宋体" w:hAnsi="宋体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pBdr>
          <w:bottom w:val="single" w:color="FFFFFF" w:sz="4" w:space="26"/>
        </w:pBdr>
        <w:tabs>
          <w:tab w:val="left" w:pos="1440"/>
        </w:tabs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500" w:lineRule="exact"/>
        <w:ind w:firstLine="640" w:firstLineChars="200"/>
        <w:jc w:val="center"/>
        <w:textAlignment w:val="auto"/>
        <w:rPr>
          <w:rFonts w:hint="eastAsia" w:ascii="宋体" w:hAnsi="宋体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 xml:space="preserve">                           2023年10月20日</w:t>
      </w:r>
    </w:p>
    <w:p>
      <w:pPr>
        <w:keepNext w:val="0"/>
        <w:keepLines w:val="0"/>
        <w:pageBreakBefore w:val="0"/>
        <w:widowControl w:val="0"/>
        <w:pBdr>
          <w:bottom w:val="single" w:color="FFFFFF" w:sz="4" w:space="26"/>
        </w:pBdr>
        <w:tabs>
          <w:tab w:val="left" w:pos="1440"/>
        </w:tabs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pBdr>
          <w:bottom w:val="single" w:color="FFFFFF" w:sz="4" w:space="26"/>
        </w:pBdr>
        <w:tabs>
          <w:tab w:val="left" w:pos="1440"/>
        </w:tabs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pBdr>
          <w:bottom w:val="single" w:color="FFFFFF" w:sz="4" w:space="26"/>
        </w:pBdr>
        <w:tabs>
          <w:tab w:val="left" w:pos="1440"/>
        </w:tabs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pBdr>
          <w:bottom w:val="single" w:color="FFFFFF" w:sz="4" w:space="26"/>
        </w:pBdr>
        <w:tabs>
          <w:tab w:val="left" w:pos="1440"/>
        </w:tabs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联系人：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李军辉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联系电话：51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52638</w:t>
      </w:r>
    </w:p>
    <w:p>
      <w:pPr>
        <w:keepNext w:val="0"/>
        <w:keepLines w:val="0"/>
        <w:pageBreakBefore w:val="0"/>
        <w:widowControl w:val="0"/>
        <w:pBdr>
          <w:bottom w:val="single" w:color="FFFFFF" w:sz="4" w:space="26"/>
        </w:pBdr>
        <w:tabs>
          <w:tab w:val="left" w:pos="1440"/>
        </w:tabs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500" w:lineRule="exact"/>
        <w:ind w:firstLine="640" w:firstLineChars="200"/>
        <w:textAlignment w:val="auto"/>
        <w:rPr>
          <w:rFonts w:hint="eastAsia" w:ascii="宋体" w:hAnsi="宋体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仿宋_GB2312" w:cs="仿宋_GB2312"/>
          <w:kern w:val="2"/>
          <w:sz w:val="32"/>
          <w:szCs w:val="32"/>
          <w:lang w:val="en-US" w:eastAsia="zh-CN" w:bidi="ar-SA"/>
        </w:rPr>
        <w:t>抄  送：区政协提案委（3份），区政府办公室（1份）</w:t>
      </w:r>
    </w:p>
    <w:sectPr>
      <w:pgSz w:w="11906" w:h="16838"/>
      <w:pgMar w:top="1720" w:right="1486" w:bottom="1440" w:left="16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A5ZDEyYjA1ZDQ3ODI3ZjEwNTQ1OGFkMDQ4YTUwN2MifQ=="/>
  </w:docVars>
  <w:rsids>
    <w:rsidRoot w:val="003219CF"/>
    <w:rsid w:val="000D62EC"/>
    <w:rsid w:val="003219CF"/>
    <w:rsid w:val="00666984"/>
    <w:rsid w:val="006B06A9"/>
    <w:rsid w:val="008C7AEB"/>
    <w:rsid w:val="00976CA7"/>
    <w:rsid w:val="009B31BA"/>
    <w:rsid w:val="009F7769"/>
    <w:rsid w:val="00CE28F5"/>
    <w:rsid w:val="00E05D5D"/>
    <w:rsid w:val="00EC2A8B"/>
    <w:rsid w:val="00ED39B9"/>
    <w:rsid w:val="00F34913"/>
    <w:rsid w:val="029B5118"/>
    <w:rsid w:val="0376272C"/>
    <w:rsid w:val="04854DA5"/>
    <w:rsid w:val="05842069"/>
    <w:rsid w:val="074A76CD"/>
    <w:rsid w:val="08226827"/>
    <w:rsid w:val="0BAD5AF1"/>
    <w:rsid w:val="0C55107C"/>
    <w:rsid w:val="0CDF400A"/>
    <w:rsid w:val="0D36608E"/>
    <w:rsid w:val="0D990108"/>
    <w:rsid w:val="0ECD5077"/>
    <w:rsid w:val="0EDF0BE3"/>
    <w:rsid w:val="101C4DD8"/>
    <w:rsid w:val="1053702E"/>
    <w:rsid w:val="10643E90"/>
    <w:rsid w:val="11140033"/>
    <w:rsid w:val="118B3CB6"/>
    <w:rsid w:val="14F70C30"/>
    <w:rsid w:val="15396250"/>
    <w:rsid w:val="16077909"/>
    <w:rsid w:val="161A4003"/>
    <w:rsid w:val="179A486C"/>
    <w:rsid w:val="18511405"/>
    <w:rsid w:val="1878642B"/>
    <w:rsid w:val="1923161F"/>
    <w:rsid w:val="1B1C47F9"/>
    <w:rsid w:val="1D2C0FC6"/>
    <w:rsid w:val="1ED86082"/>
    <w:rsid w:val="1EE63AF4"/>
    <w:rsid w:val="21C25220"/>
    <w:rsid w:val="2AF93BD1"/>
    <w:rsid w:val="2C2E7BCB"/>
    <w:rsid w:val="2F786A26"/>
    <w:rsid w:val="31995995"/>
    <w:rsid w:val="332F0901"/>
    <w:rsid w:val="333D3D9C"/>
    <w:rsid w:val="33EC2A7D"/>
    <w:rsid w:val="34192537"/>
    <w:rsid w:val="351C1DA6"/>
    <w:rsid w:val="354E7793"/>
    <w:rsid w:val="38CF2AC9"/>
    <w:rsid w:val="398D4FD9"/>
    <w:rsid w:val="39E0302C"/>
    <w:rsid w:val="3B813707"/>
    <w:rsid w:val="3C881C67"/>
    <w:rsid w:val="3D095BCB"/>
    <w:rsid w:val="3DF24548"/>
    <w:rsid w:val="3E293561"/>
    <w:rsid w:val="3EEF608B"/>
    <w:rsid w:val="3FD847AF"/>
    <w:rsid w:val="468C25BC"/>
    <w:rsid w:val="47F27824"/>
    <w:rsid w:val="483D4C84"/>
    <w:rsid w:val="4C117A24"/>
    <w:rsid w:val="4D644788"/>
    <w:rsid w:val="4F210258"/>
    <w:rsid w:val="4FDC2D13"/>
    <w:rsid w:val="500A0328"/>
    <w:rsid w:val="50E62772"/>
    <w:rsid w:val="546A1C3A"/>
    <w:rsid w:val="549B4850"/>
    <w:rsid w:val="554A35E5"/>
    <w:rsid w:val="55871979"/>
    <w:rsid w:val="572478E1"/>
    <w:rsid w:val="58274FF7"/>
    <w:rsid w:val="58EA30E7"/>
    <w:rsid w:val="598735A6"/>
    <w:rsid w:val="5BCF6F6D"/>
    <w:rsid w:val="5C005BEC"/>
    <w:rsid w:val="5CDB3B1C"/>
    <w:rsid w:val="5DB0197A"/>
    <w:rsid w:val="5FA73807"/>
    <w:rsid w:val="623710B3"/>
    <w:rsid w:val="637D78D5"/>
    <w:rsid w:val="65420EB8"/>
    <w:rsid w:val="683E36FF"/>
    <w:rsid w:val="68724EFE"/>
    <w:rsid w:val="6A3A0228"/>
    <w:rsid w:val="6C3B647A"/>
    <w:rsid w:val="6F2944CF"/>
    <w:rsid w:val="7176457E"/>
    <w:rsid w:val="72E935B5"/>
    <w:rsid w:val="73D677D1"/>
    <w:rsid w:val="781D369B"/>
    <w:rsid w:val="79CD31BF"/>
    <w:rsid w:val="7A4778AC"/>
    <w:rsid w:val="7D3C0591"/>
    <w:rsid w:val="7F030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1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unhideWhenUsed/>
    <w:qFormat/>
    <w:uiPriority w:val="99"/>
    <w:pPr>
      <w:spacing w:after="120"/>
    </w:pPr>
    <w:rPr>
      <w:rFonts w:ascii="仿宋_GB2312" w:hAnsi="仿宋_GB2312" w:eastAsia="仿宋_GB2312" w:cs="Times New Roman"/>
      <w:sz w:val="32"/>
    </w:rPr>
  </w:style>
  <w:style w:type="paragraph" w:styleId="4">
    <w:name w:val="Date"/>
    <w:basedOn w:val="1"/>
    <w:next w:val="1"/>
    <w:link w:val="17"/>
    <w:qFormat/>
    <w:uiPriority w:val="0"/>
    <w:pPr>
      <w:ind w:left="100" w:leftChars="2500"/>
    </w:pPr>
  </w:style>
  <w:style w:type="paragraph" w:styleId="5">
    <w:name w:val="Balloon Text"/>
    <w:basedOn w:val="1"/>
    <w:link w:val="16"/>
    <w:qFormat/>
    <w:uiPriority w:val="0"/>
    <w:rPr>
      <w:sz w:val="18"/>
      <w:szCs w:val="18"/>
    </w:rPr>
  </w:style>
  <w:style w:type="paragraph" w:styleId="6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2"/>
    <w:basedOn w:val="1"/>
    <w:next w:val="1"/>
    <w:qFormat/>
    <w:uiPriority w:val="0"/>
    <w:pPr>
      <w:ind w:left="420"/>
      <w:jc w:val="center"/>
    </w:pPr>
    <w:rPr>
      <w:rFonts w:ascii="楷体_GB2312" w:hAnsi="Times New Roman" w:eastAsia="楷体_GB2312"/>
      <w:sz w:val="32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12">
    <w:name w:val="NormalCharacter"/>
    <w:qFormat/>
    <w:uiPriority w:val="0"/>
    <w:rPr>
      <w:rFonts w:ascii="Times New Roman" w:hAnsi="Times New Roman" w:eastAsia="宋体" w:cs="Times New Roman"/>
    </w:rPr>
  </w:style>
  <w:style w:type="character" w:customStyle="1" w:styleId="13">
    <w:name w:val="页眉 字符"/>
    <w:basedOn w:val="11"/>
    <w:link w:val="7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4">
    <w:name w:val="页脚 字符"/>
    <w:basedOn w:val="11"/>
    <w:link w:val="6"/>
    <w:qFormat/>
    <w:uiPriority w:val="0"/>
    <w:rPr>
      <w:rFonts w:ascii="Calibri" w:hAnsi="Calibri"/>
      <w:kern w:val="2"/>
      <w:sz w:val="18"/>
      <w:szCs w:val="18"/>
    </w:rPr>
  </w:style>
  <w:style w:type="paragraph" w:customStyle="1" w:styleId="15">
    <w:name w:val="p0"/>
    <w:basedOn w:val="1"/>
    <w:qFormat/>
    <w:uiPriority w:val="0"/>
    <w:pPr>
      <w:widowControl/>
    </w:pPr>
    <w:rPr>
      <w:rFonts w:ascii="Times New Roman" w:hAnsi="Times New Roman"/>
      <w:kern w:val="0"/>
      <w:sz w:val="32"/>
      <w:szCs w:val="32"/>
    </w:rPr>
  </w:style>
  <w:style w:type="character" w:customStyle="1" w:styleId="16">
    <w:name w:val="批注框文本 字符"/>
    <w:basedOn w:val="11"/>
    <w:link w:val="5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7">
    <w:name w:val="日期 字符"/>
    <w:basedOn w:val="11"/>
    <w:link w:val="4"/>
    <w:qFormat/>
    <w:uiPriority w:val="0"/>
    <w:rPr>
      <w:rFonts w:ascii="Calibri" w:hAnsi="Calibr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191</Words>
  <Characters>1089</Characters>
  <Lines>9</Lines>
  <Paragraphs>2</Paragraphs>
  <TotalTime>16</TotalTime>
  <ScaleCrop>false</ScaleCrop>
  <LinksUpToDate>false</LinksUpToDate>
  <CharactersWithSpaces>1278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LEE</cp:lastModifiedBy>
  <cp:lastPrinted>2023-10-24T07:42:00Z</cp:lastPrinted>
  <dcterms:modified xsi:type="dcterms:W3CDTF">2023-11-03T02:17:35Z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A34CDF294CD2491C9BA84E9072133AB8_13</vt:lpwstr>
  </property>
</Properties>
</file>