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713"/>
        <w:gridCol w:w="2715"/>
        <w:gridCol w:w="3290"/>
        <w:gridCol w:w="2732"/>
        <w:gridCol w:w="2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42" w:hRule="atLeast"/>
        </w:trPr>
        <w:tc>
          <w:tcPr>
            <w:tcW w:w="2834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社会统一信用代码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661" w:hRule="atLeast"/>
        </w:trPr>
        <w:tc>
          <w:tcPr>
            <w:tcW w:w="2834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</w:rPr>
              <w:t>河南省豫中国际旅行社有限公司许昌市第一分公司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91411023MA46XUL802</w:t>
            </w:r>
          </w:p>
          <w:p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</w:p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</w:rPr>
              <w:t>国内旅游，入境旅游业务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许昌市建安区兴昌路587号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NTQ3YWQ0YmEyNDIyOGJhNzZhNGFiN2Q3OTMxMGMifQ=="/>
  </w:docVars>
  <w:rsids>
    <w:rsidRoot w:val="00000000"/>
    <w:rsid w:val="0858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2023-10-31T08:23:59Z</dcterms:created>
  <dc:creator>Administrator</dc:creator>
  <cp:lastModifiedBy>毛毛</cp:lastModifiedBy>
  <dcterms:modified xsi:type="dcterms:W3CDTF">2023-10-31T08:26:13Z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2A699FD47EB94CC6B257C79DE91006B5_12</vt:lpwstr>
  </property>
</Properties>
</file>