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开办运输企业“一件事”线上申报操作手册</w:t>
      </w:r>
    </w:p>
    <w:p>
      <w:pPr>
        <w:pStyle w:val="2"/>
        <w:bidi w:val="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一、用户登录</w:t>
      </w:r>
    </w:p>
    <w:p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系统登陆地址：</w:t>
      </w:r>
      <w:r>
        <w:rPr>
          <w:rFonts w:hint="eastAsia" w:asciiTheme="minorEastAsia" w:hAnsiTheme="minorEastAsia" w:cstheme="minorEastAsia"/>
          <w:sz w:val="21"/>
          <w:szCs w:val="21"/>
        </w:rPr>
        <w:fldChar w:fldCharType="begin"/>
      </w:r>
      <w:r>
        <w:rPr>
          <w:rFonts w:hint="eastAsia" w:asciiTheme="minorEastAsia" w:hAnsiTheme="minorEastAsia" w:cstheme="minorEastAsia"/>
          <w:sz w:val="21"/>
          <w:szCs w:val="21"/>
        </w:rPr>
        <w:instrText xml:space="preserve"> HYPERLINK "https://ntysl.hnzwfw.gov.cn:18080/webicity/icity/chain/index" </w:instrText>
      </w:r>
      <w:r>
        <w:rPr>
          <w:rFonts w:hint="eastAsia" w:asciiTheme="minorEastAsia" w:hAnsiTheme="minorEastAsia" w:cstheme="minorEastAsia"/>
          <w:sz w:val="21"/>
          <w:szCs w:val="21"/>
        </w:rPr>
        <w:fldChar w:fldCharType="separate"/>
      </w:r>
      <w:r>
        <w:rPr>
          <w:rStyle w:val="7"/>
          <w:rFonts w:hint="eastAsia" w:asciiTheme="minorEastAsia" w:hAnsiTheme="minorEastAsia" w:cstheme="minorEastAsia"/>
          <w:sz w:val="21"/>
          <w:szCs w:val="21"/>
        </w:rPr>
        <w:t>https://ntysl.hnzwfw.gov.cn:18080/webicity/icity/chain/index</w:t>
      </w:r>
      <w:r>
        <w:rPr>
          <w:rFonts w:hint="eastAsia" w:asciiTheme="minorEastAsia" w:hAnsiTheme="minorEastAsia" w:cstheme="minorEastAsia"/>
          <w:sz w:val="21"/>
          <w:szCs w:val="21"/>
        </w:rPr>
        <w:fldChar w:fldCharType="end"/>
      </w:r>
    </w:p>
    <w:p>
      <w:pPr>
        <w:spacing w:line="360" w:lineRule="auto"/>
        <w:ind w:firstLine="420" w:firstLineChars="200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进入登陆界面，选择法人登录。未拥有河南政务服务网法人账号的，先进行账号注册。</w:t>
      </w:r>
    </w:p>
    <w:p>
      <w:pPr>
        <w:spacing w:line="360" w:lineRule="auto"/>
        <w:rPr>
          <w:rFonts w:hint="eastAsia"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66690" cy="3189605"/>
            <wp:effectExtent l="0" t="0" r="3810" b="1079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进入一件事专区，选择法人一件事联办，找到开办运输企业“一件事”，点击</w:t>
      </w: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673735" cy="239395"/>
            <wp:effectExtent l="0" t="0" r="12065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735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。</w:t>
      </w:r>
    </w:p>
    <w:p>
      <w:pPr>
        <w:spacing w:line="360" w:lineRule="auto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66690" cy="2905125"/>
            <wp:effectExtent l="0" t="0" r="3810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选择办理区域，点击“确定”进入下一步。</w:t>
      </w:r>
    </w:p>
    <w:p>
      <w:pPr>
        <w:spacing w:line="360" w:lineRule="auto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73675" cy="288290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default"/>
          <w:b/>
          <w:sz w:val="32"/>
          <w:szCs w:val="32"/>
          <w:lang w:val="en-US" w:eastAsia="zh-CN"/>
        </w:rPr>
      </w:pPr>
      <w:r>
        <w:rPr>
          <w:rFonts w:hint="default" w:asciiTheme="minorAscii" w:hAnsiTheme="minorAscii" w:cstheme="minorBidi"/>
          <w:b/>
          <w:sz w:val="32"/>
          <w:szCs w:val="32"/>
          <w:lang w:val="en-US" w:eastAsia="zh-CN"/>
        </w:rPr>
        <w:t>二、</w:t>
      </w:r>
      <w:r>
        <w:rPr>
          <w:rFonts w:hint="default"/>
          <w:b/>
          <w:sz w:val="32"/>
          <w:szCs w:val="32"/>
          <w:lang w:val="en-US" w:eastAsia="zh-CN"/>
        </w:rPr>
        <w:t>申请须知</w:t>
      </w:r>
    </w:p>
    <w:p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</w:rPr>
        <w:t>用户阅读申报须知，确认满足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事项办理</w:t>
      </w:r>
      <w:r>
        <w:rPr>
          <w:rFonts w:hint="eastAsia" w:asciiTheme="minorEastAsia" w:hAnsiTheme="minorEastAsia" w:cstheme="minorEastAsia"/>
          <w:sz w:val="21"/>
          <w:szCs w:val="21"/>
        </w:rPr>
        <w:t>条件后，勾选“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我已阅读并同意</w:t>
      </w:r>
      <w:r>
        <w:rPr>
          <w:rFonts w:hint="eastAsia" w:asciiTheme="minorEastAsia" w:hAnsiTheme="minorEastAsia" w:cstheme="minorEastAsia"/>
          <w:sz w:val="21"/>
          <w:szCs w:val="21"/>
        </w:rPr>
        <w:t>”，点击</w:t>
      </w: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1085850" cy="238125"/>
            <wp:effectExtent l="0" t="0" r="6350" b="31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1"/>
          <w:szCs w:val="21"/>
        </w:rPr>
        <w:t>即可进入一件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事“情形导办”</w:t>
      </w:r>
      <w:r>
        <w:rPr>
          <w:rFonts w:hint="eastAsia" w:asciiTheme="minorEastAsia" w:hAnsiTheme="minorEastAsia" w:cstheme="minorEastAsia"/>
          <w:sz w:val="21"/>
          <w:szCs w:val="21"/>
        </w:rPr>
        <w:t>页面。</w:t>
      </w:r>
    </w:p>
    <w:p>
      <w:pPr>
        <w:spacing w:before="120" w:after="120" w:line="360" w:lineRule="auto"/>
        <w:outlineLvl w:val="0"/>
        <w:rPr>
          <w:rStyle w:val="8"/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66690" cy="3101340"/>
            <wp:effectExtent l="0" t="0" r="3810" b="1016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8"/>
          <w:rFonts w:hint="eastAsia" w:asciiTheme="majorEastAsia" w:hAnsiTheme="majorEastAsia" w:eastAsiaTheme="majorEastAsia" w:cstheme="majorEastAsia"/>
          <w:b/>
          <w:kern w:val="44"/>
          <w:sz w:val="32"/>
          <w:szCs w:val="32"/>
          <w:lang w:val="en-US" w:eastAsia="zh-CN" w:bidi="ar-SA"/>
        </w:rPr>
        <w:t>三、情形导办</w:t>
      </w:r>
    </w:p>
    <w:p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进入情形导办界面，根据实际情况，选择办理情形。</w:t>
      </w:r>
    </w:p>
    <w:p>
      <w:pPr>
        <w:spacing w:line="360" w:lineRule="auto"/>
        <w:ind w:firstLine="0" w:firstLineChars="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60975" cy="3097530"/>
            <wp:effectExtent l="0" t="0" r="952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选择完成后，点击</w:t>
      </w:r>
      <w:r>
        <w:rPr>
          <w:rFonts w:hint="eastAsia" w:asciiTheme="minorEastAsia" w:hAnsiTheme="minorEastAsia" w:cstheme="minorEastAsia"/>
          <w:sz w:val="21"/>
          <w:szCs w:val="21"/>
        </w:rPr>
        <w:drawing>
          <wp:inline distT="0" distB="0" distL="114300" distR="114300">
            <wp:extent cx="535305" cy="241935"/>
            <wp:effectExtent l="0" t="0" r="1079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305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进入“智能预检”。</w:t>
      </w:r>
    </w:p>
    <w:p>
      <w:pPr>
        <w:pStyle w:val="2"/>
        <w:numPr>
          <w:ilvl w:val="-1"/>
          <w:numId w:val="0"/>
        </w:numPr>
        <w:bidi w:val="0"/>
        <w:rPr>
          <w:rStyle w:val="8"/>
          <w:rFonts w:hint="eastAsia" w:asciiTheme="majorEastAsia" w:hAnsiTheme="majorEastAsia" w:eastAsiaTheme="majorEastAsia" w:cstheme="majorEastAsia"/>
          <w:b/>
          <w:sz w:val="32"/>
          <w:szCs w:val="32"/>
          <w:lang w:val="en-US" w:eastAsia="zh-CN"/>
        </w:rPr>
      </w:pPr>
      <w:r>
        <w:rPr>
          <w:rStyle w:val="8"/>
          <w:rFonts w:hint="eastAsia" w:asciiTheme="majorEastAsia" w:hAnsiTheme="majorEastAsia" w:eastAsiaTheme="majorEastAsia" w:cstheme="majorEastAsia"/>
          <w:b/>
          <w:sz w:val="32"/>
          <w:szCs w:val="32"/>
          <w:lang w:val="en-US" w:eastAsia="zh-CN"/>
        </w:rPr>
        <w:t>四、智能预检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在智能预检页面，系统会根据账号注册信息查询是否已办理营业执照，以及营业执照的经营范围是否符合道路货物运输要求。</w:t>
      </w:r>
    </w:p>
    <w:p>
      <w:pPr>
        <w:pStyle w:val="4"/>
        <w:numPr>
          <w:ilvl w:val="0"/>
          <w:numId w:val="0"/>
        </w:num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如果系统判定您不符合本事项办理条件，请确认自动核验结果是否属实。</w:t>
      </w:r>
    </w:p>
    <w:p>
      <w:pPr>
        <w:pStyle w:val="4"/>
        <w:numPr>
          <w:ilvl w:val="0"/>
          <w:numId w:val="0"/>
        </w:num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若不相符请忽略并点击</w:t>
      </w:r>
      <w:r>
        <w:rPr>
          <w:rFonts w:hint="eastAsia" w:asciiTheme="minorEastAsia" w:hAnsiTheme="minorEastAsia" w:cstheme="minorEastAsia"/>
          <w:sz w:val="21"/>
          <w:szCs w:val="21"/>
        </w:rPr>
        <w:drawing>
          <wp:inline distT="0" distB="0" distL="114300" distR="114300">
            <wp:extent cx="535305" cy="241935"/>
            <wp:effectExtent l="0" t="0" r="10795" b="1206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305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继续办理。 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 xml:space="preserve"> </w:t>
      </w:r>
    </w:p>
    <w:p>
      <w:pPr>
        <w:spacing w:before="120" w:after="120" w:line="360" w:lineRule="auto"/>
        <w:outlineLvl w:val="0"/>
        <w:rPr>
          <w:rStyle w:val="8"/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66690" cy="3199130"/>
            <wp:effectExtent l="0" t="0" r="381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9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8"/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五、信息填写</w:t>
      </w:r>
    </w:p>
    <w:p>
      <w:pPr>
        <w:pStyle w:val="3"/>
        <w:bidi w:val="0"/>
        <w:rPr>
          <w:rFonts w:hint="default"/>
          <w:b/>
          <w:bCs w:val="0"/>
          <w:sz w:val="24"/>
          <w:szCs w:val="24"/>
          <w:lang w:val="en-US" w:eastAsia="zh-CN"/>
        </w:rPr>
      </w:pPr>
      <w:r>
        <w:rPr>
          <w:rFonts w:hint="default"/>
          <w:b/>
          <w:bCs w:val="0"/>
          <w:sz w:val="24"/>
          <w:szCs w:val="24"/>
          <w:lang w:val="en-US" w:eastAsia="zh-CN"/>
        </w:rPr>
        <w:t>5.1基本信息</w:t>
      </w:r>
    </w:p>
    <w:p>
      <w:p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/>
          <w:sz w:val="21"/>
          <w:szCs w:val="21"/>
          <w:lang w:val="en-US" w:eastAsia="zh-CN"/>
        </w:rPr>
        <w:t>在“基本信息”页面，系统会自动提取账号注册时提供的信息，没有提取的请手动补全。基本信息字段前带星号的均为必填项，用户可根据实际情况填写。填写完成后，点击</w:t>
      </w: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1111250" cy="292100"/>
            <wp:effectExtent l="0" t="0" r="635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Cs w:val="21"/>
          <w:lang w:eastAsia="zh-CN"/>
        </w:rPr>
        <w:t>。</w:t>
      </w:r>
    </w:p>
    <w:p>
      <w:pPr>
        <w:spacing w:line="360" w:lineRule="auto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66690" cy="3181985"/>
            <wp:effectExtent l="0" t="0" r="381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b/>
          <w:bCs w:val="0"/>
          <w:sz w:val="24"/>
          <w:szCs w:val="24"/>
          <w:lang w:val="en-US" w:eastAsia="zh-CN"/>
        </w:rPr>
      </w:pPr>
      <w:r>
        <w:rPr>
          <w:rFonts w:hint="default"/>
          <w:b/>
          <w:bCs w:val="0"/>
          <w:sz w:val="24"/>
          <w:szCs w:val="24"/>
          <w:lang w:val="en-US" w:eastAsia="zh-CN"/>
        </w:rPr>
        <w:t>5.2表单信息</w:t>
      </w:r>
    </w:p>
    <w:p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1"/>
          <w:szCs w:val="21"/>
          <w:lang w:val="en-US" w:eastAsia="zh-CN"/>
        </w:rPr>
        <w:t>按照实际情况，将表单信息补充完整。</w:t>
      </w:r>
    </w:p>
    <w:p>
      <w:pPr>
        <w:spacing w:line="360" w:lineRule="auto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66690" cy="3233420"/>
            <wp:effectExtent l="0" t="0" r="381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表单信息填写完成后，点击下一步，进入“结果领取”。</w:t>
      </w:r>
    </w:p>
    <w:p>
      <w:pPr>
        <w:spacing w:before="120" w:after="120" w:line="360" w:lineRule="auto"/>
        <w:outlineLvl w:val="0"/>
        <w:rPr>
          <w:rStyle w:val="8"/>
          <w:rFonts w:hint="eastAsia" w:asciiTheme="majorEastAsia" w:hAnsiTheme="majorEastAsia" w:eastAsiaTheme="majorEastAsia" w:cstheme="majorEastAsia"/>
          <w:b/>
          <w:sz w:val="32"/>
          <w:szCs w:val="32"/>
          <w:lang w:val="en-US" w:eastAsia="zh-CN"/>
        </w:rPr>
      </w:pPr>
      <w:r>
        <w:rPr>
          <w:rStyle w:val="8"/>
          <w:rFonts w:hint="eastAsia" w:asciiTheme="majorEastAsia" w:hAnsiTheme="majorEastAsia" w:eastAsiaTheme="majorEastAsia" w:cstheme="majorEastAsia"/>
          <w:b/>
          <w:sz w:val="32"/>
          <w:szCs w:val="32"/>
          <w:lang w:val="en-US" w:eastAsia="zh-CN"/>
        </w:rPr>
        <w:t>六、结果领取</w:t>
      </w:r>
    </w:p>
    <w:p>
      <w:pPr>
        <w:pStyle w:val="4"/>
        <w:numPr>
          <w:ilvl w:val="0"/>
          <w:numId w:val="0"/>
        </w:numPr>
        <w:spacing w:line="360" w:lineRule="auto"/>
        <w:ind w:leftChars="0"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结果领取分为三种方式：自取，邮寄，电子证照。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1、自取：根据页面下方提供的领取地址和办理时间，用户可去线下自取结果。</w:t>
      </w:r>
    </w:p>
    <w:p>
      <w:pPr>
        <w:spacing w:line="360" w:lineRule="auto"/>
        <w:ind w:firstLine="0" w:firstLineChars="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66690" cy="3169920"/>
            <wp:effectExtent l="0" t="0" r="381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2、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邮寄：若不方便线下取件，可选择邮寄的方式。需填写页面下方的收件信息，办理结果会邮寄到收件地址。</w:t>
      </w:r>
    </w:p>
    <w:p>
      <w:pPr>
        <w:spacing w:line="360" w:lineRule="auto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69865" cy="2688590"/>
            <wp:effectExtent l="0" t="0" r="635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3、电子证照：可前往河南政务服务网移动端（豫事办）的“个人中心-我的证照”中领取、查看。</w:t>
      </w:r>
    </w:p>
    <w:p>
      <w:pPr>
        <w:spacing w:line="360" w:lineRule="auto"/>
        <w:ind w:firstLine="0" w:firstLineChars="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64785" cy="2650490"/>
            <wp:effectExtent l="0" t="0" r="5715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选择结果领取方式，点击</w:t>
      </w:r>
      <w:r>
        <w:rPr>
          <w:rFonts w:hint="eastAsia" w:asciiTheme="minorEastAsia" w:hAnsiTheme="minorEastAsia" w:cstheme="minorEastAsia"/>
          <w:sz w:val="21"/>
          <w:szCs w:val="21"/>
        </w:rPr>
        <w:drawing>
          <wp:inline distT="0" distB="0" distL="114300" distR="114300">
            <wp:extent cx="1111250" cy="292100"/>
            <wp:effectExtent l="0" t="0" r="635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，进入“材料上传”。</w:t>
      </w:r>
    </w:p>
    <w:p>
      <w:pPr>
        <w:numPr>
          <w:ilvl w:val="-1"/>
          <w:numId w:val="0"/>
        </w:numPr>
        <w:spacing w:before="120" w:after="120" w:line="360" w:lineRule="auto"/>
        <w:rPr>
          <w:rStyle w:val="8"/>
          <w:rFonts w:hint="eastAsia" w:asciiTheme="minorEastAsia" w:hAnsiTheme="minorEastAsia" w:cstheme="minorEastAsia"/>
          <w:b/>
          <w:sz w:val="32"/>
          <w:szCs w:val="32"/>
          <w:lang w:val="en-US" w:eastAsia="zh-CN"/>
        </w:rPr>
      </w:pPr>
      <w:r>
        <w:rPr>
          <w:rStyle w:val="8"/>
          <w:rFonts w:hint="eastAsia" w:asciiTheme="minorEastAsia" w:hAnsiTheme="minorEastAsia" w:cstheme="minorEastAsia"/>
          <w:b/>
          <w:sz w:val="32"/>
          <w:szCs w:val="32"/>
          <w:lang w:val="en-US" w:eastAsia="zh-CN"/>
        </w:rPr>
        <w:t>七、材料上传</w:t>
      </w:r>
    </w:p>
    <w:p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</w:rPr>
        <w:t>在材料上传页面，可看到需要提交的材料列表，请按照分类对应提交。材料支持四种提交方式，申请人可任选其一：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</w:rPr>
        <w:tab/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cstheme="minorEastAsia"/>
          <w:sz w:val="21"/>
          <w:szCs w:val="21"/>
        </w:rPr>
        <w:t>1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cstheme="minorEastAsia"/>
          <w:sz w:val="21"/>
          <w:szCs w:val="21"/>
        </w:rPr>
        <w:t>纸质提交：在线下窗口办理时，可提交纸质材料。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</w:rPr>
        <w:tab/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cstheme="minorEastAsia"/>
          <w:sz w:val="21"/>
          <w:szCs w:val="21"/>
        </w:rPr>
        <w:t>2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cstheme="minorEastAsia"/>
          <w:sz w:val="21"/>
          <w:szCs w:val="21"/>
        </w:rPr>
        <w:t>材料上传：上传电子文件。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</w:rPr>
        <w:tab/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cstheme="minorEastAsia"/>
          <w:sz w:val="21"/>
          <w:szCs w:val="21"/>
        </w:rPr>
        <w:t>3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cstheme="minorEastAsia"/>
          <w:sz w:val="21"/>
          <w:szCs w:val="21"/>
        </w:rPr>
        <w:t>电子材料：查看并使用本人（单位）已归集的电子材料，无需上传。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</w:rPr>
        <w:tab/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cstheme="minorEastAsia"/>
          <w:sz w:val="21"/>
          <w:szCs w:val="21"/>
        </w:rPr>
        <w:t>4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cstheme="minorEastAsia"/>
          <w:sz w:val="21"/>
          <w:szCs w:val="21"/>
        </w:rPr>
        <w:t>电子证照：查看并使用本人（单位）已归集的电子证照，无需上传。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69865" cy="3148965"/>
            <wp:effectExtent l="0" t="0" r="63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</w:rPr>
        <w:t>上传完毕后，点击</w:t>
      </w:r>
      <w:r>
        <w:rPr>
          <w:rFonts w:hint="eastAsia" w:asciiTheme="minorEastAsia" w:hAnsiTheme="minorEastAsia" w:cstheme="minorEastAsia"/>
          <w:sz w:val="21"/>
          <w:szCs w:val="21"/>
        </w:rPr>
        <w:drawing>
          <wp:inline distT="0" distB="0" distL="114300" distR="114300">
            <wp:extent cx="535305" cy="241935"/>
            <wp:effectExtent l="0" t="0" r="10795" b="1206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305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1"/>
          <w:szCs w:val="21"/>
        </w:rPr>
        <w:t>按钮。</w:t>
      </w:r>
    </w:p>
    <w:p>
      <w:pPr>
        <w:pStyle w:val="2"/>
        <w:numPr>
          <w:ilvl w:val="-1"/>
          <w:numId w:val="0"/>
        </w:numPr>
        <w:bidi w:val="0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八、申报完成</w:t>
      </w:r>
    </w:p>
    <w:p>
      <w:pPr>
        <w:numPr>
          <w:ilvl w:val="0"/>
          <w:numId w:val="0"/>
        </w:numPr>
        <w:spacing w:line="360" w:lineRule="auto"/>
        <w:ind w:leftChars="0" w:firstLine="420" w:firstLineChars="200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进入申报完成页面，用户可对表单信息和上传的材料进行二次检查，修改。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66690" cy="3213735"/>
            <wp:effectExtent l="0" t="0" r="3810" b="1206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确认信息无误后，选择消息接收方式：本次业务办理是否接受河南政务服务网发送的短信。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66690" cy="3175000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点击“确认申报”，进入“申报结果”界面。</w:t>
      </w:r>
    </w:p>
    <w:bookmarkEnd w:id="0"/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drawing>
          <wp:inline distT="0" distB="0" distL="114300" distR="114300">
            <wp:extent cx="5266690" cy="3079750"/>
            <wp:effectExtent l="0" t="0" r="381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申报完成。</w:t>
      </w: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hMzZlYjU5ZDI0NWEwZTUyYjYzZmMyNWFiZjAzNTgifQ=="/>
  </w:docVars>
  <w:rsids>
    <w:rsidRoot w:val="52053066"/>
    <w:rsid w:val="0EE54141"/>
    <w:rsid w:val="29B57DD0"/>
    <w:rsid w:val="40556AC9"/>
    <w:rsid w:val="52053066"/>
    <w:rsid w:val="6A114F5F"/>
    <w:rsid w:val="6DA44336"/>
    <w:rsid w:val="78D1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120" w:beforeLines="0" w:after="120" w:afterLines="0" w:line="360" w:lineRule="auto"/>
      <w:outlineLvl w:val="0"/>
    </w:pPr>
    <w:rPr>
      <w:rFonts w:eastAsia="宋体" w:asciiTheme="minorAscii" w:hAnsiTheme="minorAscii"/>
      <w:b/>
      <w:kern w:val="44"/>
      <w:sz w:val="28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qFormat/>
    <w:uiPriority w:val="0"/>
    <w:rPr>
      <w:rFonts w:ascii="Times New Roman" w:hAnsi="Times New Roman" w:eastAsia="宋体" w:cs="Times New Roman"/>
      <w:szCs w:val="20"/>
    </w:r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  <w:style w:type="character" w:customStyle="1" w:styleId="8">
    <w:name w:val="标题 1 Char"/>
    <w:link w:val="2"/>
    <w:autoRedefine/>
    <w:qFormat/>
    <w:uiPriority w:val="0"/>
    <w:rPr>
      <w:rFonts w:eastAsia="宋体" w:asciiTheme="minorAscii" w:hAnsiTheme="minorAscii"/>
      <w:b/>
      <w:kern w:val="44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2024-06-26T08:14:00Z</dcterms:created>
  <dc:creator>霖霖</dc:creator>
  <cp:lastModifiedBy>霖霖</cp:lastModifiedBy>
  <dcterms:modified xsi:type="dcterms:W3CDTF">2024-06-26T09:48:14Z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2EAEBEB41D4B4EA2A64F2E1AD64D19A0_11</vt:lpwstr>
  </property>
</Properties>
</file>