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69384">
      <w:pPr>
        <w:spacing w:line="64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许昌市建安区烟草专卖局</w:t>
      </w:r>
    </w:p>
    <w:p w14:paraId="16CB7369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关于《许昌市建安区烟草制品零售点合理布局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规划（征求意见稿）</w:t>
      </w:r>
      <w:r>
        <w:rPr>
          <w:rFonts w:hint="eastAsia" w:ascii="方正小标宋_GBK" w:eastAsia="方正小标宋_GBK"/>
          <w:sz w:val="44"/>
          <w:szCs w:val="44"/>
        </w:rPr>
        <w:t>》起草说明</w:t>
      </w:r>
    </w:p>
    <w:p w14:paraId="66E72E19">
      <w:pPr>
        <w:spacing w:line="240" w:lineRule="atLeast"/>
        <w:jc w:val="center"/>
        <w:rPr>
          <w:rFonts w:ascii="方正小标宋_GBK" w:eastAsia="方正小标宋_GBK"/>
          <w:szCs w:val="21"/>
        </w:rPr>
      </w:pPr>
    </w:p>
    <w:p w14:paraId="189B4D05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为科学规范烟草制品零售点布局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优化卷烟零售市场经营秩序，合理配置市场资源，形成有序竞争的卷烟市场环境，根据烟草专卖法律法规的有关规定，</w:t>
      </w:r>
      <w:r>
        <w:rPr>
          <w:rFonts w:hint="eastAsia" w:ascii="仿宋_GB2312" w:eastAsia="仿宋_GB2312"/>
          <w:sz w:val="32"/>
          <w:szCs w:val="32"/>
        </w:rPr>
        <w:t>现将《许昌市建安区烟草制品零售点合理布局</w:t>
      </w:r>
      <w:r>
        <w:rPr>
          <w:rFonts w:hint="eastAsia" w:ascii="仿宋_GB2312" w:eastAsia="仿宋_GB2312"/>
          <w:sz w:val="32"/>
          <w:szCs w:val="32"/>
          <w:lang w:eastAsia="zh-CN"/>
        </w:rPr>
        <w:t>规划（征求意见稿）</w:t>
      </w:r>
      <w:r>
        <w:rPr>
          <w:rFonts w:hint="eastAsia" w:ascii="仿宋_GB2312" w:eastAsia="仿宋_GB2312"/>
          <w:sz w:val="32"/>
          <w:szCs w:val="32"/>
        </w:rPr>
        <w:t>》起草说明如下：</w:t>
      </w:r>
    </w:p>
    <w:p w14:paraId="0534D279">
      <w:pPr>
        <w:spacing w:line="560" w:lineRule="exact"/>
        <w:ind w:firstLine="645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修订</w:t>
      </w:r>
      <w:r>
        <w:rPr>
          <w:rFonts w:hint="eastAsia" w:ascii="黑体" w:hAnsi="黑体" w:eastAsia="黑体" w:cs="黑体"/>
          <w:sz w:val="32"/>
          <w:szCs w:val="32"/>
        </w:rPr>
        <w:t>目的</w:t>
      </w:r>
    </w:p>
    <w:p w14:paraId="64EAE14F">
      <w:pPr>
        <w:pStyle w:val="4"/>
        <w:shd w:val="clear" w:color="auto" w:fill="FFFFFF"/>
        <w:spacing w:before="15" w:beforeAutospacing="0" w:after="15" w:afterAutospacing="0" w:line="560" w:lineRule="exact"/>
        <w:ind w:firstLine="640" w:firstLineChars="200"/>
        <w:rPr>
          <w:rFonts w:ascii="仿宋_GB2312" w:eastAsia="仿宋_GB2312" w:hAnsiTheme="minorHAnsi" w:cstheme="minorBidi"/>
          <w:kern w:val="2"/>
          <w:sz w:val="32"/>
          <w:szCs w:val="32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</w:rPr>
        <w:t>按照当前国家简政放权、深化行政审批制度改革的要求，建安区烟草专卖局严格依法履责，深入贯彻落实“放管服”改革要求和“健康中国”战略部署，努力营造良好营商环境和市场秩序，切实维护国家利益和消费者利益。不断增强依法行政能力，提高管理服务质量，优化零售点布局，促进烟草零售业良性发展，有效落实“放管结合、放之有度、管之有力”要求，实现零售许可证这一“有限资源”在烟草市场资源配置的最大优化，推动全区烟草专卖行政许可管理水平持续提升。</w:t>
      </w:r>
    </w:p>
    <w:p w14:paraId="20F2EC08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修订</w:t>
      </w:r>
      <w:r>
        <w:rPr>
          <w:rFonts w:hint="eastAsia" w:ascii="黑体" w:hAnsi="黑体" w:eastAsia="黑体" w:cs="黑体"/>
          <w:sz w:val="32"/>
          <w:szCs w:val="32"/>
        </w:rPr>
        <w:t>的必要性</w:t>
      </w:r>
    </w:p>
    <w:p w14:paraId="27F193D4">
      <w:pPr>
        <w:spacing w:line="560" w:lineRule="exact"/>
        <w:ind w:firstLine="645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目前，《许昌市建安区烟草制品零售点合理布局规划》是2024年1月19日发布实施的。该《规划》实施以来，在辖区卷烟市场资源配置、零售市场主体准入、维护市场秩序、照顾弱势群体方面发挥了重要作用。</w:t>
      </w:r>
    </w:p>
    <w:p w14:paraId="290F0EAB">
      <w:pPr>
        <w:spacing w:line="560" w:lineRule="exact"/>
        <w:ind w:firstLine="645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今年3月27日，国家局印发了《完善烟草专卖零售许可管理优化政务服务工作指引》，其中明确要“坚持和巩固烟草专卖零售许可证制度，顺应实践发展，主动适应新的形势和政策要求，积极推进行政许可管理创新、服务创新，不断提升履职效能”，在今年全省烟草专卖内管工作会议上，进一步提出“科学布局总量、持续优化存量、合理调整增量、不断优化许可服务”。根据国家局及省局会议精神，结合辖区实际情况，我局现行合理布局仍有进一步优化空间，按照省、市局统一部署，经区局（分公司）领导审议，决定对现有合理布局进行重新修订。</w:t>
      </w:r>
    </w:p>
    <w:p w14:paraId="38D8012E">
      <w:pPr>
        <w:spacing w:line="560" w:lineRule="exact"/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充分发挥合理布局的规划作用，在本次修订工作中，我局坚持问题导向，坚持与时俱进，坚持合理稳定和动态调整原则，总结既往经验，积极探索研究适合我区实际的布局方案，扩大放宽情形适用范围，努力破解许可容量与社会需求的矛盾问题，着力提升我局政务服务水平，为优化建安区营商环境做出更大贡献。</w:t>
      </w:r>
    </w:p>
    <w:p w14:paraId="6CB97D14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修订</w:t>
      </w:r>
      <w:r>
        <w:rPr>
          <w:rFonts w:hint="eastAsia" w:ascii="黑体" w:hAnsi="黑体" w:eastAsia="黑体" w:cs="黑体"/>
          <w:sz w:val="32"/>
          <w:szCs w:val="32"/>
        </w:rPr>
        <w:t>的主要依据</w:t>
      </w:r>
    </w:p>
    <w:p w14:paraId="4DB0078F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1、《中华人民共和国行政许可法》</w:t>
      </w:r>
    </w:p>
    <w:p w14:paraId="0DA74014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2、《中华人民共和国未成年人保护法》</w:t>
      </w:r>
    </w:p>
    <w:p w14:paraId="58893A2D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3、《中华人民共和国烟草专卖法》</w:t>
      </w:r>
    </w:p>
    <w:p w14:paraId="29CC3F85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4、《中华人民共和国烟草专卖法实施条例》</w:t>
      </w:r>
    </w:p>
    <w:p w14:paraId="3858ED5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5、《烟草专卖许可证管理办法》</w:t>
      </w:r>
    </w:p>
    <w:p w14:paraId="5C9D91FD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6、《烟草专卖许可证管理办法实施细则》</w:t>
      </w:r>
    </w:p>
    <w:p w14:paraId="4F386B1C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、文件制定的过程</w:t>
      </w:r>
    </w:p>
    <w:p w14:paraId="38816121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省、市局统一安排部署，自2024年7月份，开始对辖区历史存量、卷烟销量、区域面积、持证率及人口数量等情况开展全面摸底调查，并多次征求市局法规科及法律顾问意见，经反复论证，制定《许昌市建安区烟草制品零售点合理布局规定(征求意见稿)》。</w:t>
      </w:r>
    </w:p>
    <w:p w14:paraId="383E39E8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2024年8月13日，《许昌市建安区烟草制品零售点合理布局规划(征求意见稿)》经本级法规部门合法性审查，报市局法规部门备案。</w:t>
      </w:r>
    </w:p>
    <w:p w14:paraId="56F97E7D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2024年8月21日，《许昌市建安区烟草制品零售点合理布局规划(征求意见稿)》通过许昌市建安区人民政府网公开向社会征求意见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003F103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、内容概要</w:t>
      </w:r>
    </w:p>
    <w:p w14:paraId="7C59D9DB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《规划》共有六章二十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条。</w:t>
      </w:r>
    </w:p>
    <w:p w14:paraId="3CF95908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（一）第一章第1至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条为总则，主要是明确制订目的和具体依据，并对有关术语进行解释说明，适用范围，总体原则等。</w:t>
      </w:r>
    </w:p>
    <w:p w14:paraId="3043BFD3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其中第5条、第6条主要阐述“市场单元”的划分依据和“指导数”设定依据。关于采用“市场单元”和设定“指导数”的依据主要是：2021年3月31日，国家烟草专卖局印发的《烟草专卖许可证管理办法实施细则》正式施行，其明确规定：“烟草制品零售点合理布局规划应当以较为稳定、相对独立的市场区域为单元，量化分析单元内与烟草制品零售相关的因素，测算零售点的合理范围与间距标准，组合运用数量、间距和其他符合当地实际、科学合理的布局模式。”根据细则要求，结合辖区消费人口分布不均、城乡规划建设发展程度不同的现实情况，为了保障消费者、守法经营户的正当权益，形成供需相适应的市场环境，通过划分合理的市场单元进行布局并进行动态管理是最有效的办法。</w:t>
      </w:r>
    </w:p>
    <w:p w14:paraId="1C2EF389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（二）第二章第八条为零售点总体布局规划，是本《规划》核心内容，包括三个方面：一是确定了《规划》采用了间距控制+市场单元</w:t>
      </w:r>
      <w:r>
        <w:rPr>
          <w:rFonts w:hint="eastAsia" w:ascii="仿宋_GB2312" w:eastAsia="仿宋_GB2312"/>
          <w:sz w:val="32"/>
          <w:szCs w:val="32"/>
          <w:lang w:eastAsia="zh-CN"/>
        </w:rPr>
        <w:t>容量限制</w:t>
      </w:r>
      <w:r>
        <w:rPr>
          <w:rFonts w:hint="eastAsia" w:ascii="仿宋_GB2312" w:eastAsia="仿宋_GB2312"/>
          <w:sz w:val="32"/>
          <w:szCs w:val="32"/>
        </w:rPr>
        <w:t>；二是对特殊区域零售点布局标准进行了具体规定；三是市场单元内零售点达到指导数上限的，按照“退一进一”原则办理。</w:t>
      </w:r>
    </w:p>
    <w:p w14:paraId="6A3C317A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（三）第三章第9至1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条为放宽情形，是我局落实社会责任，为社会特殊群体</w:t>
      </w:r>
      <w:r>
        <w:rPr>
          <w:rFonts w:hint="eastAsia" w:ascii="仿宋_GB2312" w:eastAsia="仿宋_GB2312"/>
          <w:sz w:val="32"/>
          <w:szCs w:val="32"/>
          <w:lang w:eastAsia="zh-CN"/>
        </w:rPr>
        <w:t>、连锁企业等</w:t>
      </w:r>
      <w:r>
        <w:rPr>
          <w:rFonts w:hint="eastAsia" w:ascii="仿宋_GB2312" w:eastAsia="仿宋_GB2312"/>
          <w:sz w:val="32"/>
          <w:szCs w:val="32"/>
        </w:rPr>
        <w:t>创造良好就业环境而做出的具体优待政策。</w:t>
      </w:r>
    </w:p>
    <w:p w14:paraId="3612A51B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第9条为间距要求放宽情形。</w:t>
      </w:r>
    </w:p>
    <w:p w14:paraId="2E8D8CA4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第10条为不受间距限制情形。</w:t>
      </w:r>
    </w:p>
    <w:p w14:paraId="7012E81A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第11条为不受市场单元指导数及间距限制。</w:t>
      </w:r>
    </w:p>
    <w:p w14:paraId="6BE5D419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第12条为设置单独经营雪茄烟零售点情形。</w:t>
      </w:r>
    </w:p>
    <w:p w14:paraId="6DAD802C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新办申请在实地核查测量时的特殊情形。</w:t>
      </w:r>
    </w:p>
    <w:p w14:paraId="0507B59D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（四）第四章第十四条为不予延续的情形，该条款为引用《烟草专卖许可证管理办法实施细则》第四十三条之规定。</w:t>
      </w:r>
    </w:p>
    <w:p w14:paraId="18F71DF5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第五章第十五条为不予设置的情形，该条款为引用《烟草专卖许可证管理办法》第十三条、第十七条、第二十五条、第四十条以及《烟草专卖许可证管理办法实施细则》第十九条、第四十条等相关法律。对于该条款作出进一步解释：一是严格落实《中华人民共和国未成年人保护法》及开展未成年人保护工作的要求。近年来国家保护未成年人免受烟草制品侵害的工作要求越来越严格，为了保护未成年人合法权益，积极防止未成年人接触烟草，为未成年人的健康成长营造良好环境，在中小学所有出入口200米以内、幼儿园所有出入口50米以内，包括向学校、幼儿园内销售卷烟的窗口、栅栏等情形不予设置零售点；二是落实《国务院关于实施健康中国行动的意见》及控烟履约工作要求。烟草专卖局一直以来都是控烟履约工作的支持者、执行者、推进者，我们一直通过大力减少烟草危害，努力减少烟草需求等多层面、多维度工作，将控烟履约要求落在实处。经营场所位于国家机关、党政机关和医疗机构内部的，不予设置零售点，充分展现了建安烟草强烈的社会责任感和践行控烟履约的决心。</w:t>
      </w:r>
    </w:p>
    <w:p w14:paraId="4A7FCBCA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（六）第六章第16至2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条为附则，主要是对条款中布局标准术语的解释，规定了本《规划》的解释机关，生效时间。对《规划》中相关名词进行解释说明，以及《规划》实施时间。</w:t>
      </w:r>
    </w:p>
    <w:p w14:paraId="067DE3C5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随着《许昌市建安区烟草制品零售点合理布局规划》发布实施，进一步优化辖区烟草制品零售</w:t>
      </w:r>
      <w:r>
        <w:rPr>
          <w:rFonts w:hint="eastAsia" w:ascii="仿宋_GB2312" w:eastAsia="仿宋_GB2312"/>
          <w:sz w:val="32"/>
          <w:szCs w:val="32"/>
          <w:lang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布局，以期达到零售点数量与消费市场相协调，保障消费者与烟草制品经营者合法权益，更好地服务于建安区营商环境建设及经济社会高质量发展大局。</w:t>
      </w:r>
    </w:p>
    <w:p w14:paraId="53D89680">
      <w:pPr>
        <w:spacing w:line="560" w:lineRule="exact"/>
        <w:ind w:firstLine="645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wZTVmOGExMWE1OGI5NmUzZDRmNDQ3MDMwZGRhY2EifQ=="/>
  </w:docVars>
  <w:rsids>
    <w:rsidRoot w:val="006E0B60"/>
    <w:rsid w:val="000A3B4A"/>
    <w:rsid w:val="00190651"/>
    <w:rsid w:val="00306534"/>
    <w:rsid w:val="00387532"/>
    <w:rsid w:val="004C5782"/>
    <w:rsid w:val="006C24FC"/>
    <w:rsid w:val="006E0B60"/>
    <w:rsid w:val="00887111"/>
    <w:rsid w:val="008C7082"/>
    <w:rsid w:val="008F09E8"/>
    <w:rsid w:val="009545F1"/>
    <w:rsid w:val="00A35CEF"/>
    <w:rsid w:val="00A71BD9"/>
    <w:rsid w:val="00AF7A9D"/>
    <w:rsid w:val="00DC66F7"/>
    <w:rsid w:val="00F26A37"/>
    <w:rsid w:val="00FC6349"/>
    <w:rsid w:val="05134B57"/>
    <w:rsid w:val="27650B48"/>
    <w:rsid w:val="42521228"/>
    <w:rsid w:val="450F7D10"/>
    <w:rsid w:val="507B36A6"/>
    <w:rsid w:val="69FC42D1"/>
    <w:rsid w:val="744B4CA4"/>
    <w:rsid w:val="75D9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2542</Words>
  <Characters>2577</Characters>
  <Lines>9</Lines>
  <Paragraphs>2</Paragraphs>
  <TotalTime>7</TotalTime>
  <ScaleCrop>false</ScaleCrop>
  <LinksUpToDate>false</LinksUpToDate>
  <CharactersWithSpaces>2577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2021-12-02T07:32:00Z</dcterms:created>
  <dc:creator>晨 张</dc:creator>
  <cp:lastModifiedBy>Administrator</cp:lastModifiedBy>
  <dcterms:modified xsi:type="dcterms:W3CDTF">2025-01-02T03:47:47Z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26845DA633A04C33B50C61C73494E4B3_13</vt:lpwstr>
  </property>
  <property fmtid="{D5CDD505-2E9C-101B-9397-08002B2CF9AE}" pid="4" name="KSOTemplateDocerSaveRecord">
    <vt:lpwstr>eyJoZGlkIjoiNTY2MzY3ZDkxYWU4ZDRkMmMxMGVlMjIxZmQwYzVmMDEifQ==</vt:lpwstr>
  </property>
</Properties>
</file>