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720" w:x="221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44"/>
        </w:rPr>
        <w:t>母婴保健技术服务机构变更法定代表人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构变更法定代表人</w:t>
      </w:r>
    </w:p>
    <w:p>
      <w:pPr>
        <w:framePr w:w="2130" w:x="3548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康委员会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实施主体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权力来源</w:t>
      </w:r>
    </w:p>
    <w:p>
      <w:pPr>
        <w:framePr w:w="1364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20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个工作日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县级</w:t>
      </w:r>
    </w:p>
    <w:p>
      <w:pPr>
        <w:framePr w:w="1500" w:x="3548" w:y="72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法定本级行使</w:t>
      </w:r>
    </w:p>
    <w:p>
      <w:pPr>
        <w:framePr w:w="1500" w:x="3548" w:y="72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否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事业法人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网上办理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全国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0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构变更法定代表人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事件分类</w:t>
      </w:r>
      <w:r>
        <w:rPr>
          <w:rFonts w:ascii="KCLKRW+WenQuanYi Micro Hei"/>
          <w:color w:val="000000"/>
          <w:spacing w:val="0"/>
          <w:sz w:val="21"/>
        </w:rPr>
        <w:t>(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生事件</w:t>
      </w:r>
      <w:r>
        <w:rPr>
          <w:rFonts w:ascii="KCLKRW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镜水路街道；</w:t>
      </w:r>
      <w:r>
        <w:rPr>
          <w:rFonts w:ascii="KCLKRW+WenQuanYi Micro Hei"/>
          <w:color w:val="000000"/>
          <w:spacing w:val="0"/>
          <w:sz w:val="21"/>
        </w:rPr>
        <w:t>005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68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66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路、</w:t>
      </w:r>
      <w:r>
        <w:rPr>
          <w:rFonts w:ascii="KCLKRW+WenQuanYi Micro Hei"/>
          <w:color w:val="000000"/>
          <w:spacing w:val="0"/>
          <w:sz w:val="21"/>
        </w:rPr>
        <w:t>K2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一、固话投诉</w:t>
      </w:r>
      <w:r>
        <w:rPr>
          <w:rFonts w:ascii="KCLKRW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一、固话咨询</w:t>
      </w:r>
      <w:r>
        <w:rPr>
          <w:rFonts w:ascii="KCLKRW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务服务网上投诉平台</w:t>
      </w:r>
      <w:r>
        <w:rPr>
          <w:rFonts w:ascii="KCLKRW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2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访局网上投诉平台</w:t>
      </w:r>
      <w:r>
        <w:rPr>
          <w:rFonts w:ascii="KCLKRW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3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委网上投诉平台</w:t>
      </w:r>
      <w:r>
        <w:rPr>
          <w:rFonts w:ascii="KCLKRW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三、现场投诉</w:t>
      </w:r>
      <w:r>
        <w:rPr>
          <w:rFonts w:ascii="KCLKRW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undefined</w:t>
      </w:r>
      <w:r>
        <w:rPr>
          <w:rFonts w:ascii="KCLKRW+WenQuanYi Micro Hei"/>
          <w:color w:val="000000"/>
          <w:spacing w:val="-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005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1400012300100008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申请条件</w:t>
      </w:r>
    </w:p>
    <w:p>
      <w:pPr>
        <w:framePr w:w="524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医疗机构主管部门下发的医疗机构名称变更文件；</w:t>
      </w:r>
    </w:p>
    <w:p>
      <w:pPr>
        <w:framePr w:w="524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2.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具有更名后的医疗机构执业许可证和单位法人证书。</w:t>
      </w:r>
    </w:p>
    <w:p>
      <w:pPr>
        <w:framePr w:w="1360" w:x="1800" w:y="13739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28"/>
        </w:rPr>
        <w:t>设定依据</w:t>
      </w:r>
    </w:p>
    <w:p>
      <w:pPr>
        <w:framePr w:w="8527" w:x="1800" w:y="14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一、《中华人民共和国母婴保健法》（</w:t>
      </w:r>
      <w:r>
        <w:rPr>
          <w:rFonts w:ascii="KCLKRW+WenQuanYi Micro Hei"/>
          <w:color w:val="000000"/>
          <w:spacing w:val="0"/>
          <w:sz w:val="21"/>
        </w:rPr>
        <w:t>1994</w:t>
      </w:r>
      <w:r>
        <w:rPr>
          <w:rFonts w:ascii="KCLKRW+WenQuanYi Micro Hei"/>
          <w:color w:val="000000"/>
          <w:spacing w:val="-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10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27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日主席令第三十三号，</w:t>
      </w:r>
      <w:r>
        <w:rPr>
          <w:rFonts w:ascii="KCLKRW+WenQuanYi Micro Hei"/>
          <w:color w:val="000000"/>
          <w:spacing w:val="0"/>
          <w:sz w:val="21"/>
        </w:rPr>
        <w:t>2017</w:t>
      </w:r>
      <w:r>
        <w:rPr>
          <w:rFonts w:ascii="KCLKRW+WenQuanYi Micro Hei"/>
          <w:color w:val="000000"/>
          <w:spacing w:val="-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11</w:t>
      </w:r>
    </w:p>
    <w:p>
      <w:pPr>
        <w:framePr w:w="8527" w:x="1800" w:y="14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4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日予以修改）第三十二条：医疗保健机构依照本法规定开展婚前医学检查、遗传病诊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94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断、产前诊断以及施行结扎手术和终止妊娠手术的，必须符合国务院卫生行政部门规定的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条件和技术标准，并经县级以上地方人民政府卫生行政部门许可。二、《母婴保健专项技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术服务许可及人员资格管理办法》（卫妇发﹝1995﹞第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7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号公布，国家卫生健康委令第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7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修订）第三条：施行助产技术、结扎手术、终止妊娠手术的机构和人员的审批，由县级卫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生健康主管部门负责；开展婚前医学检查的机构和人员的审批，由设区的市级卫生健康主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管部门负责；开展遗传病诊断、产前诊断的机构和人员的审批，由省级卫生健康主管部门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负责。三、《国务院关于深化</w:t>
      </w:r>
      <w:r>
        <w:rPr>
          <w:rFonts w:ascii="KCLKRW+WenQuanYi Micro Hei" w:hAnsi="KCLKRW+WenQuanYi Micro Hei" w:cs="KCLKRW+WenQuanYi Micro Hei"/>
          <w:color w:val="000000"/>
          <w:spacing w:val="0"/>
          <w:sz w:val="21"/>
        </w:rPr>
        <w:t>“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证照分离</w:t>
      </w:r>
      <w:r>
        <w:rPr>
          <w:rFonts w:ascii="KCLKRW+WenQuanYi Micro Hei" w:hAnsi="KCLKRW+WenQuanYi Micro Hei" w:cs="KCLKRW+WenQuanYi Micro Hei"/>
          <w:color w:val="000000"/>
          <w:spacing w:val="0"/>
          <w:sz w:val="21"/>
        </w:rPr>
        <w:t>”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改革进一步激发市场主体发展活力的通知》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（国发〔2021〕7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1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CLKRW+WenQuanYi Micro Hei"/>
          <w:color w:val="000000"/>
          <w:spacing w:val="0"/>
          <w:sz w:val="21"/>
        </w:rPr>
        <w:t>311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项：将开展婚前医学检查、产前筛查的母婴保健专项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技术服务机构的审批权限下放至县级卫生健康部门。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申请材料</w:t>
      </w:r>
    </w:p>
    <w:p>
      <w:pPr>
        <w:framePr w:w="1784" w:x="1913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材料名称</w:t>
      </w:r>
    </w:p>
    <w:p>
      <w:pPr>
        <w:framePr w:w="2214" w:x="4318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材料依据</w:t>
      </w:r>
    </w:p>
    <w:p>
      <w:pPr>
        <w:framePr w:w="1080" w:x="7437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受理标准</w:t>
      </w:r>
    </w:p>
    <w:p>
      <w:pPr>
        <w:framePr w:w="1500" w:x="8712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来源渠道</w:t>
      </w:r>
    </w:p>
    <w:p>
      <w:pPr>
        <w:framePr w:w="1500" w:x="8712" w:y="84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卫生健康委员</w:t>
      </w:r>
    </w:p>
    <w:p>
      <w:pPr>
        <w:framePr w:w="1500" w:x="8712" w:y="84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会</w:t>
      </w:r>
    </w:p>
    <w:p>
      <w:pPr>
        <w:framePr w:w="2571" w:x="2617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复印件</w:t>
      </w:r>
    </w:p>
    <w:p>
      <w:pPr>
        <w:framePr w:w="2645" w:x="5452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清晰</w:t>
      </w:r>
    </w:p>
    <w:p>
      <w:pPr>
        <w:framePr w:w="356" w:x="1913" w:y="9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</w:t>
      </w:r>
    </w:p>
    <w:p>
      <w:pPr>
        <w:framePr w:w="660" w:x="261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可证</w:t>
      </w:r>
    </w:p>
    <w:p>
      <w:pPr>
        <w:framePr w:w="2036" w:x="5452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委关于进一步加强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产前筛查与诊断工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作的通知》（豫卫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号）</w:t>
      </w:r>
    </w:p>
    <w:p>
      <w:pPr>
        <w:framePr w:w="2361" w:x="2617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原件</w:t>
      </w:r>
    </w:p>
    <w:p>
      <w:pPr>
        <w:framePr w:w="2361" w:x="2617" w:y="128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务机构执业许可</w:t>
      </w:r>
    </w:p>
    <w:p>
      <w:pPr>
        <w:framePr w:w="2361" w:x="2617" w:y="128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证</w:t>
      </w:r>
    </w:p>
    <w:p>
      <w:pPr>
        <w:framePr w:w="2645" w:x="545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清晰</w:t>
      </w:r>
    </w:p>
    <w:p>
      <w:pPr>
        <w:framePr w:w="2645" w:x="5452" w:y="128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委关于进一步加强</w:t>
      </w:r>
    </w:p>
    <w:p>
      <w:pPr>
        <w:framePr w:w="1500" w:x="871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卫生监督部门</w:t>
      </w:r>
    </w:p>
    <w:p>
      <w:pPr>
        <w:framePr w:w="1500" w:x="8712" w:y="128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核发</w:t>
      </w:r>
    </w:p>
    <w:p>
      <w:pPr>
        <w:framePr w:w="356" w:x="1913" w:y="12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2</w:t>
      </w:r>
    </w:p>
    <w:p>
      <w:pPr>
        <w:framePr w:w="1920" w:x="5452" w:y="140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产前筛查与诊断工</w:t>
      </w:r>
    </w:p>
    <w:p>
      <w:pPr>
        <w:framePr w:w="1920" w:x="5452" w:y="146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作的通知》（豫卫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47.7pt;margin-top:410.8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036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号）</w:t>
      </w:r>
    </w:p>
    <w:p>
      <w:pPr>
        <w:framePr w:w="6110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《《河南省卫生计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内容真实有</w:t>
      </w:r>
    </w:p>
    <w:p>
      <w:pPr>
        <w:framePr w:w="45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3</w:t>
      </w:r>
    </w:p>
    <w:p>
      <w:pPr>
        <w:framePr w:w="2361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务机构变更法定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印件</w:t>
      </w:r>
    </w:p>
    <w:p>
      <w:pPr>
        <w:framePr w:w="2361" w:x="2617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代表人申请表</w:t>
      </w:r>
    </w:p>
    <w:p>
      <w:pPr>
        <w:framePr w:w="1920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生委关于进一步加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强产前筛查与诊断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工作的通知》（豫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卫办〔2018〕84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号）</w:t>
      </w:r>
    </w:p>
    <w:p>
      <w:pPr>
        <w:framePr w:w="450" w:x="743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效</w:t>
      </w:r>
    </w:p>
    <w:p>
      <w:pPr>
        <w:framePr w:w="1520" w:x="1800" w:y="74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收费信息</w:t>
      </w:r>
    </w:p>
    <w:p>
      <w:pPr>
        <w:framePr w:w="1440" w:x="3572" w:y="892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收费项目名称</w:t>
      </w:r>
    </w:p>
    <w:p>
      <w:pPr>
        <w:framePr w:w="1440" w:x="3572" w:y="892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收费标准</w:t>
      </w:r>
    </w:p>
    <w:p>
      <w:pPr>
        <w:framePr w:w="1080" w:x="1913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收费信息</w:t>
      </w:r>
    </w:p>
    <w:p>
      <w:pPr>
        <w:framePr w:w="450" w:x="5231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1440" w:x="3572" w:y="1019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是否允许减免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允许减免依据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备注</w:t>
      </w:r>
    </w:p>
    <w:p>
      <w:pPr>
        <w:framePr w:w="1520" w:x="1800" w:y="1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办理流程</w:t>
      </w:r>
    </w:p>
    <w:p>
      <w:pPr>
        <w:framePr w:w="8640" w:x="1800" w:y="1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1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253.6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443.5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并对其申请材料实质内容的真实性负责。；办理结果：申请人通过政务服务网、移动端和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实体大厅进行事项的申请，提交有关申请材料和反映真实情况，并对其申请材料实质内容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的真实性负责。；</w:t>
      </w:r>
    </w:p>
    <w:p>
      <w:pPr>
        <w:framePr w:w="8812" w:x="1800" w:y="3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KCLKRW+WenQuanYi Micro Hei"/>
          <w:color w:val="000000"/>
          <w:spacing w:val="0"/>
          <w:sz w:val="21"/>
        </w:rPr>
        <w:t>2.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申请材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KCLKRW+WenQuanYi Micro Hei"/>
          <w:color w:val="000000"/>
          <w:spacing w:val="0"/>
          <w:sz w:val="21"/>
        </w:rPr>
        <w:t>3.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申请材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KCLKRW+WenQuanYi Micro Hei"/>
          <w:color w:val="000000"/>
          <w:spacing w:val="0"/>
          <w:sz w:val="21"/>
        </w:rPr>
        <w:t>2.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材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KCLKRW+WenQuanYi Micro Hei"/>
          <w:color w:val="000000"/>
          <w:spacing w:val="0"/>
          <w:sz w:val="21"/>
        </w:rPr>
        <w:t>3.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392" w:x="1800" w:y="7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KCLKRW+WenQuanYi Micro Hei"/>
          <w:color w:val="000000"/>
          <w:spacing w:val="0"/>
          <w:sz w:val="21"/>
        </w:rPr>
        <w:t>1</w:t>
      </w:r>
      <w:r>
        <w:rPr>
          <w:rFonts w:ascii="KCLKRW+WenQuanYi Micro Hei"/>
          <w:color w:val="000000"/>
          <w:spacing w:val="-2"/>
          <w:sz w:val="21"/>
        </w:rPr>
        <w:t xml:space="preserve"> 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KCLKRW+WenQuanYi Micro Hei"/>
          <w:color w:val="000000"/>
          <w:spacing w:val="0"/>
          <w:sz w:val="21"/>
        </w:rPr>
        <w:t>2.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9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9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430" w:x="1800" w:y="9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可决定书，并打印批文证照。</w:t>
      </w:r>
      <w:r>
        <w:rPr>
          <w:rFonts w:ascii="KCLKRW+WenQuanYi Micro Hei"/>
          <w:color w:val="000000"/>
          <w:spacing w:val="0"/>
          <w:sz w:val="21"/>
        </w:rPr>
        <w:t>2.</w:t>
      </w: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9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9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framePr w:w="1520" w:x="1800" w:y="1303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审批结果</w:t>
      </w:r>
    </w:p>
    <w:p>
      <w:pPr>
        <w:framePr w:w="640" w:x="1913" w:y="138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序列</w:t>
      </w:r>
    </w:p>
    <w:p>
      <w:pPr>
        <w:framePr w:w="1040" w:x="3502" w:y="138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结果名称</w:t>
      </w:r>
    </w:p>
    <w:p>
      <w:pPr>
        <w:framePr w:w="1040" w:x="5153" w:y="138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结果样本</w:t>
      </w:r>
    </w:p>
    <w:p>
      <w:pPr>
        <w:framePr w:w="1040" w:x="6919" w:y="138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结果类型</w:t>
      </w:r>
    </w:p>
    <w:p>
      <w:pPr>
        <w:framePr w:w="1040" w:x="6919" w:y="13885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证照</w:t>
      </w:r>
    </w:p>
    <w:p>
      <w:pPr>
        <w:framePr w:w="1040" w:x="8563" w:y="138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0"/>
        </w:rPr>
        <w:t>领取说明</w:t>
      </w:r>
    </w:p>
    <w:p>
      <w:pPr>
        <w:framePr w:w="1500" w:x="3502" w:y="14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母婴保健技术</w:t>
      </w:r>
    </w:p>
    <w:p>
      <w:pPr>
        <w:framePr w:w="1500" w:x="8563" w:y="14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现场领取的，</w:t>
      </w:r>
    </w:p>
    <w:p>
      <w:pPr>
        <w:framePr w:w="356" w:x="1913" w:y="143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1</w:t>
      </w:r>
    </w:p>
    <w:p>
      <w:pPr>
        <w:framePr w:w="1681" w:x="5153" w:y="143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/group5/M00/0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50.8pt;margin-top:691.6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0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服务执业许可</w:t>
      </w:r>
    </w:p>
    <w:p>
      <w:pPr>
        <w:framePr w:w="1500" w:x="350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证</w:t>
      </w:r>
    </w:p>
    <w:p>
      <w:pPr>
        <w:framePr w:w="150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领取人携带有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效身份证和受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理通知单</w:t>
      </w:r>
    </w:p>
    <w:p>
      <w:pPr>
        <w:framePr w:w="1768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C/FE/rBQdGWH</w:t>
      </w:r>
    </w:p>
    <w:p>
      <w:pPr>
        <w:framePr w:w="1768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pIuyAFGCpAALh</w:t>
      </w:r>
    </w:p>
    <w:p>
      <w:pPr>
        <w:framePr w:w="1768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CLKRW+WenQuanYi Micro Hei"/>
          <w:color w:val="000000"/>
          <w:spacing w:val="0"/>
          <w:sz w:val="21"/>
        </w:rPr>
      </w:pPr>
      <w:r>
        <w:rPr>
          <w:rFonts w:ascii="KCLKRW+WenQuanYi Micro Hei"/>
          <w:color w:val="000000"/>
          <w:spacing w:val="0"/>
          <w:sz w:val="21"/>
        </w:rPr>
        <w:t>Ez8jhuM546.jpg</w:t>
      </w:r>
    </w:p>
    <w:p>
      <w:pPr>
        <w:framePr w:w="1520" w:x="1800" w:y="369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HAKNF+WenQuanYi Micro Hei" w:hAnsi="IHAKNF+WenQuanYi Micro Hei" w:cs="IHAKNF+WenQuanYi Micro Hei"/>
          <w:color w:val="000000"/>
          <w:spacing w:val="0"/>
          <w:sz w:val="32"/>
        </w:rPr>
        <w:t>常见问题</w:t>
      </w:r>
    </w:p>
    <w:p>
      <w:pPr>
        <w:framePr w:w="660" w:x="1913" w:y="46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问题</w:t>
      </w:r>
    </w:p>
    <w:p>
      <w:pPr>
        <w:framePr w:w="660" w:x="1913" w:y="469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framePr w:w="660" w:x="4880" w:y="46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解答</w:t>
      </w:r>
    </w:p>
    <w:p>
      <w:pPr>
        <w:framePr w:w="450" w:x="4880" w:y="53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IWMMA+WenQuanYi Micro Hei" w:hAnsi="PIWMMA+WenQuanYi Micro Hei" w:cs="PIWMMA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97.1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224.6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3823F754-BB68-4D6A-B771-4922E3472D44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43C437B5-4F5E-44EA-A007-992856441433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7005C9C0-DD9E-4F75-9F7A-B2222898CB02}"/>
  </w:font>
  <w:font w:name="IHAKNF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51FC9833-3F1E-47B5-9B51-7F8CBE173BE5}"/>
  </w:font>
  <w:font w:name="PIWMM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C0496199-3AD2-4C7B-A6E9-D99EBA90252F}"/>
  </w:font>
  <w:font w:name="KCLKRW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18510F68-01E1-42FB-894A-103F22184CB0}"/>
  </w:font>
  <w:font w:name="Cambria">
    <w:charset w:val="00"/>
    <w:family w:val="auto"/>
    <w:pitch w:val="default"/>
    <w:embedRegular r:id="rId7" w:fontKey="{0BE22511-2BF2-4E94-8D5B-A317E02495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341</Words>
  <Characters>2653</Characters>
  <Application>Microsoft Office Word</Application>
  <DocSecurity>0</DocSecurity>
  <Lines>262</Lines>
  <Paragraphs>262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2022-09-02T13:55:40Z</dcterms:created>
  <dcterms:modified xsi:type="dcterms:W3CDTF">2022-09-02T13:55:40Z</dcterms:modified>
</cp:coreProperties>
</file>